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DC8" w:rsidRPr="00450138" w:rsidRDefault="00751DC8" w:rsidP="00751DC8">
      <w:pPr>
        <w:spacing w:before="247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</w:pPr>
      <w:bookmarkStart w:id="0" w:name="_GoBack"/>
      <w:r w:rsidRPr="00450138">
        <w:rPr>
          <w:rFonts w:ascii="Times New Roman" w:hAnsi="Times New Roman" w:cs="Times New Roman"/>
          <w:b/>
          <w:sz w:val="24"/>
          <w:szCs w:val="24"/>
        </w:rPr>
        <w:t xml:space="preserve">Лекция 14. </w:t>
      </w:r>
      <w:r w:rsidRPr="00450138">
        <w:rPr>
          <w:rFonts w:ascii="Times New Roman" w:hAnsi="Times New Roman" w:cs="Times New Roman"/>
          <w:b/>
          <w:sz w:val="24"/>
          <w:szCs w:val="24"/>
        </w:rPr>
        <w:t xml:space="preserve">Современные миграционные потоки как проекция мировых </w:t>
      </w:r>
      <w:proofErr w:type="spellStart"/>
      <w:r w:rsidRPr="00450138">
        <w:rPr>
          <w:rFonts w:ascii="Times New Roman" w:hAnsi="Times New Roman" w:cs="Times New Roman"/>
          <w:b/>
          <w:sz w:val="24"/>
          <w:szCs w:val="24"/>
        </w:rPr>
        <w:t>стратификационных</w:t>
      </w:r>
      <w:proofErr w:type="spellEnd"/>
      <w:r w:rsidRPr="00450138">
        <w:rPr>
          <w:rFonts w:ascii="Times New Roman" w:hAnsi="Times New Roman" w:cs="Times New Roman"/>
          <w:b/>
          <w:sz w:val="24"/>
          <w:szCs w:val="24"/>
        </w:rPr>
        <w:t xml:space="preserve"> процессов.</w:t>
      </w:r>
    </w:p>
    <w:p w:rsidR="00751DC8" w:rsidRPr="00751DC8" w:rsidRDefault="00751DC8" w:rsidP="00751DC8">
      <w:pPr>
        <w:spacing w:before="247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ВВЕДЕНИЕ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Миграционная ситуация в любой принимающей стране определяется сложным взаимодействием целого комплекса объективных и субъективных факторов, переплетением внешних и внутренних процессов в политике, социальной сфере и экономике.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В настоящее же время уровень противоречивости и непредсказуемости развития ситуации заметно возрастает. Разве мог кто-либо в преддверии недавней пандемии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коронавируса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предсказать ее масштабы и последствия для общества в целом и для трансграничного перемещения всех категорий мигрирующего населения – от туристов до экономических мигрантов всех сортов в особенности? А масштабы потоков беженцев в современных условиях?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 отсутствии опыта сопоставимых по масштабам катастрофических явлений прогнозная оценка последствий включала либо ужасные долгосрочные последствия, либо быстрое и эффективное преодоление краткосрочных затруднений, либо глубокомысленные рассуждения об «идеальном шторме». Не случайно сегодня прогнозирование миграционных процессов даже в обозримой перспективе все больше напоминает гадание, а чаще всего – откровенные спекуляции.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Тем не менее, как оказалось, миграционные процессы и прежде всего внешние отнюдь не останавливаются, но в силу своей специфики, очевидного сходства с водными потоками, обходят возникающие препятствия, находят новые или восстанавливают старые русла трансграничного передвижения из стран происхождения/доноров в страны, которые по тем или иным причинам становятся принимающими/реципиентами либо для отдельных категорий мигрантов, либо всех категорий одновременно.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При этом необходимо учитывать, что многие устоявшиеся представления о миграционных процессах теряют кажущуюся однозначность. Так сегодня вряд ли можно выделить категории «чистых» стран-доноров и стран-реципиентов, беженцев и экономических мигрантов, временных работников и иммигрантов и т.п. Относительно «чистые» потоки недавнего прошлого все в большей мере перемешиваются, становятся гетерогенными, в частности классические принимающие страны, как и страны-доноры, все заметнее приобретают транзитный характер, либо балансируют между приемом контингентов внешних мигрантов и оттоком эмигрантов и т.п.</w:t>
      </w:r>
    </w:p>
    <w:p w:rsidR="00751DC8" w:rsidRPr="00751DC8" w:rsidRDefault="00751DC8" w:rsidP="00751DC8">
      <w:pPr>
        <w:spacing w:before="247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РЫНОК ТРУДА РОССИИ И МИГРАЦИОННАЯ СИТУАЦИЯ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Постсоветское пространство представляет в этом смысле прекрасный полигон для анализа зарождения, складывания, развития и затухания различных компонентов миграционных потоков (структурных, демографических, экономических и т.д.). Особого внимания в современных условиях заслуживают национальные потоки миграции в Россию из стран СНГ, что связано как с их общим историческим прошлым, так и с тем, что значительный объем миграций (как трудовых, так и иных) сегодня приходится на долю РФ – основного потребителя иностранной рабочей силы (далее ИРС) из данных регионов [1]. Дело в том, что рынок труда РФ в отличие от рынков других принимающих стран (где применяются жесткие селективные подходы к отбору востребованных категорий мигрантов) менее требователен к уровню профессиональной подготовки трудовых кадров в постсоветских странах, низкая квалификация которых резко снижает конкурентоспособность многих из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lastRenderedPageBreak/>
        <w:t>них на большинстве рынков труда, за исключением российского, на котором все еще сохраняется ориентация на использование больших контингентов малоквалифицированных трудовых мигрантов (строительство, агрокомплекс, ЖКХ)[2] (рис.1).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7391400" cy="3609975"/>
            <wp:effectExtent l="0" t="0" r="0" b="9525"/>
            <wp:docPr id="17" name="Рисунок 17" descr="https://vcot.info/uploads/editor_img/1-211dc126fd3b434ab06c308990af67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cot.info/uploads/editor_img/1-211dc126fd3b434ab06c308990af679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Рис. 1 /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Fig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. 1. Миграционная ситуация в России: Распределение лиц, вставших на миграционный учет по целям въезда (январь - ноябрь 2022 г.) /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Migration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situation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in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Russia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: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Distribution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of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persons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registered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with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migration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by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the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purpose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of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entry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(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January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-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November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2022).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Рассчитано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по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ГУВМ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МВД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РФ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«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Отдельные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показатели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миграционной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ситуации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Российской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Федерации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за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январь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>–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сентябрь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2022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года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распределением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по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странам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регионам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>». // Calculated according to the Main Directorate for Migration of the Ministry of Internal Affairs of the Russian Federation "Selected indicators of the migration situation in the Russian Federation for January – September 2022 with distribution by countries and regions."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О структуре потребностей российского рынка труда весьма наглядно свидетельствуют потребности российских регионов в конкретных профессиональных категориях.</w:t>
      </w:r>
    </w:p>
    <w:p w:rsidR="00751DC8" w:rsidRPr="00751DC8" w:rsidRDefault="00751DC8" w:rsidP="00751D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Например, в Иркутской области потребность работодателей в работниках на 1 декабря 2022 г. распределялась следующим образом: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строительство – 27,4%;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обрабатывающие производства – 10,1%;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транспортировка и хранение – 8,9%;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здравоохранение и предоставление социальных услуг – 8,8%;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lastRenderedPageBreak/>
        <w:t>образование – 7,4%;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оптовая и розничная торговля; ремонт автотранспортных средств, мотоциклов, бытовых изделий и предметов личного пользования – 6,2%;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добыча полезных ископаемых – 5,8%;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административная деятельность – 4,8%;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профессиональная, научная и техническая деятельность – 4,7%;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государственное управление и обеспечение военной безопасности; социальное страхование – 4,6%;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сельское, лесное хозяйство, охота, рыболовство и рыбоводство – 3,2%;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гостиницы и рестораны – 2,6%;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производство и распределение электроэнергии, газа и воды – 1,7%;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операции с недвижимым имуществом, аренда и предоставление услуг – 1,1%;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водоснабжение, водоотведение, организация сбора и утилизации отходов, деятельность по ликвидации загрязнений – 0,8%;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деятельность в области информации и связи – 0,8%;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деятельность в области культуры, спорта, организации досуга и развлечений – 0,6%;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предоставление прочих видов услуг – 0,3%;</w:t>
      </w:r>
    </w:p>
    <w:p w:rsidR="00751DC8" w:rsidRPr="00751DC8" w:rsidRDefault="00751DC8" w:rsidP="00751DC8">
      <w:pPr>
        <w:numPr>
          <w:ilvl w:val="0"/>
          <w:numId w:val="1"/>
        </w:numPr>
        <w:spacing w:after="150" w:line="480" w:lineRule="auto"/>
        <w:ind w:left="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финансовая и страховая деятельность – 0,2%.</w:t>
      </w:r>
    </w:p>
    <w:p w:rsidR="00751DC8" w:rsidRPr="00751DC8" w:rsidRDefault="00751DC8" w:rsidP="00751DC8">
      <w:pPr>
        <w:spacing w:before="450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Наиболее востребованными профессиями (специальностями) на рынке труда Иркутской области в январе-ноябре 2022 г. были следующие (табл. 1).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Как следует из приведенных данных, повышенный спрос на малоквалифицированные занятия определяется, прежде всего, низким уровнем предлагаемой зарплаты, хотя подобный подход характерен и для стремления сэкономить на квалифицированных специалистах.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lastRenderedPageBreak/>
        <w:t>Важным показателем уровня спроса на конкретные категории ИРС выступает визовая трудовая миграция, ее масштабы и структура спроса. Принципиальная ориентация данного направления миграционного отбора на более квалифицированные категории иностранных работников достаточно наглядно демонстрирует характер современной потребности в иностранных специалистах (рис. 2).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Так, план на привлечение визовых трудовых мигрантов на 2022 г. составил 124007, а на 2023 г. – 123943.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Надо иметь в виду, что в размер квоты заложен резерв в 30% (2022 г. план – 28617; итог – 45354), что еще больше снижает размеры привлекаемой визовой квалифицированной рабочей силы.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Таблица 1. Потребности рынка труда Иркутской области (01.12.2022) /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Labor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market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needs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of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the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Irkutsk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region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(01.12.2022)</w:t>
      </w:r>
    </w:p>
    <w:tbl>
      <w:tblPr>
        <w:tblW w:w="11700" w:type="dxa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"/>
        <w:gridCol w:w="5204"/>
        <w:gridCol w:w="446"/>
        <w:gridCol w:w="5603"/>
      </w:tblGrid>
      <w:tr w:rsidR="00751DC8" w:rsidRPr="00751DC8" w:rsidTr="00751DC8"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Источник / </w:t>
            </w:r>
            <w:proofErr w:type="spellStart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Source</w:t>
            </w:r>
            <w:proofErr w:type="spellEnd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Информация о положении на рынке труда в Иркутской области на 1 декабря 2022 года. // </w:t>
            </w:r>
            <w:proofErr w:type="spellStart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Labor</w:t>
            </w:r>
            <w:proofErr w:type="spellEnd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market</w:t>
            </w:r>
            <w:proofErr w:type="spellEnd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situation</w:t>
            </w:r>
            <w:proofErr w:type="spellEnd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</w:t>
            </w:r>
            <w:proofErr w:type="spellEnd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Irkutsk</w:t>
            </w:r>
            <w:proofErr w:type="spellEnd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region</w:t>
            </w:r>
            <w:proofErr w:type="spellEnd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</w:t>
            </w:r>
            <w:proofErr w:type="spellEnd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December</w:t>
            </w:r>
            <w:proofErr w:type="spellEnd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1, 2022.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подсобный рабочий(21,6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сестра(28,5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автомобиля(62,6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дворник (22,4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уборщик производственных и служебных помещений(22,0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машинист экскаватора(96,0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электрогазосварщик</w:t>
            </w:r>
            <w:proofErr w:type="spellEnd"/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(72,0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машинист бульдозера(90,7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разнорабочий (32,6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каменщик (28,5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по комплексному обслуживанию и ремонту зданий (21,7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электромонтер по ремонту и обслуживанию электрооборудования (41,6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грузчик (71,9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менеджер (34,7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 (33,4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дорожный рабочий(33,9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монтажник технологических трубопроводов (73,7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кухонный рабочий(28,3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машинист (кочегар) котельной (25,2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кассир (25,3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по благоустройству населенных пунктов (17,4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слесарь-ремонтник(44,8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плотник (44,4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проводник пассажирского вагона (41,2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бетонщик (46,4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(26,7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охранник (29,3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монтер пути (50,1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 (32,0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автобуса(46,9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продавец продовольственных товаров (25,9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кладовщик (39,0 тыс. руб.);</w:t>
            </w:r>
          </w:p>
        </w:tc>
      </w:tr>
      <w:tr w:rsidR="00751DC8" w:rsidRPr="00751DC8" w:rsidTr="00751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 (49,3 тыс. руб.);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DC8" w:rsidRPr="00751DC8" w:rsidRDefault="00751DC8" w:rsidP="0075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токарь (39,0 тыс. руб.).</w:t>
            </w:r>
          </w:p>
        </w:tc>
      </w:tr>
    </w:tbl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Картина динамики визовой миграции за последние десятилетия демонстрирует ее планомерное снижение, как по объективным, так и по субъективным причинам.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Таким образом, текущая потребность российского рынка труда в ИРС определяется не столько привлечением недостающих квалифицированных кадров, а стремлением к снижению издержек на оплату труда за счет использования контингентов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lastRenderedPageBreak/>
        <w:t xml:space="preserve">малоквалифицированных трудовых мигрантов из ряда безвизовых стран постсоветского пространства. При этом даже в самых трудоемких секторах экономики постепенно формируется понимание неизбежности подготовки необходимых контингентов квалифицированных кадров как за счет российской молодежи, так и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профподготовки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трудовых мигрантов в рамках организованного набора [3].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10487025" cy="4352925"/>
            <wp:effectExtent l="0" t="0" r="9525" b="9525"/>
            <wp:docPr id="16" name="Рисунок 16" descr="https://vcot.info/uploads/editor_img/1-a89beb5257924601b09bf241e4a96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cot.info/uploads/editor_img/1-a89beb5257924601b09bf241e4a96a7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Рис. 2 /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Fig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. 2. Россия: Динамика квот на выдачу визовым иностранным гражданам приглашений на въезд в страну и разрешений на работу.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(2003–2021) / Russia: Dynamics of quotas for issuing visa invitations to foreign citizens to enter the country and work permits.(2003 2021).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Источник /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Source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: справка о размерах квот на выдачу иностранным гражданам приглашений на въезд в РФ в целях осуществления трудовой деятельности и разрешений на работу. С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>ertificate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on the size of quotas for issuing invitations to foreign citizens to enter the Russian Federation to carry out labor activities and work permits."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Когда мы сегодня обращаемся к анализу миграционных потоков на постсоветском пространстве, не следует упускать из виду и ряд межгосударственных конфликтов последнего времени, что существенно влияет на миграционную ситуацию. Каким образом эти изменения скажутся на миграционных потоках, их динамике и объемах покажет время.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Тем не менее, даже данные Мирового банка по масштабам переводов трудовых мигрантов из России в 2022 г. (а это один из важнейших показателей продуктивности конкретных миграционных потоков для всех сторон взаимодействия) свидетельствуют об их существенном росте, что подтверждается данными и национальных финансовых регуляторов.</w:t>
      </w:r>
    </w:p>
    <w:p w:rsidR="00751DC8" w:rsidRPr="00751DC8" w:rsidRDefault="00751DC8" w:rsidP="00751DC8">
      <w:pPr>
        <w:spacing w:before="247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lastRenderedPageBreak/>
        <w:t>ХАРАКТЕРИСТИКИ И ОСОБЕННОСТИ НАЦИОНАЛЬНЫХ МИГРАЦИОННЫХ ПОТОКОВ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Каждый национальный миграционный поток имеет свои особенности, но сходство ряда важнейших характеристик позволяет выделить их в отдельные группы.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 первую очередь, на миграционную ситуацию сопредельных стран, степень их социально-экономического и в немалой мере культурно исторического и конфессионального состояния заметно влияет их географическое положение [1]. Трудовая миграция, ее роль и масштабы тесно связаны с данными обстоятельствами, определяются их соотношением и конкретными факторами миграционной мотивации. Собственно, территориальное положение, масштабы и роль трудовой миграции являются базой для определения сходства, различий и формирования соответствующих групп национальных миграционных потоков.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География постсоветского пространства представляет три категории стран, расположенных западнее, южнее и юго-восточнее от России, так или иначе связанных территориально, а, следовательно, и исторически.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Западный фланг постсоветского пространства, представлен мигрирующими гражданами Украины и Молдовы, в течение ряда последних лет активно переориентирующимися на Евросоюз, а также Белоруссии, поэтапно развивающей процессы интеграции с Россией.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Мигранты из Юго-Восточной и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ЦентральноАзиатской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группы стран – Казахстана, Узбекистана, Киргизии, Таджикистана и Туркмении трудятся во многих регионах мира, однако их число на тамошних рынках достаточно ограничено15. Что касается российского рынка труда, то в силу сложившихся обстоятельств, относительно устойчивого рыночного соотношения спроса и предложения на ИРС, а также безвизового характера трудового обмена стран СНГ с Россией, представители этих государств еще достаточно долго и крепко будут к нему привязаны.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7410450" cy="3609975"/>
            <wp:effectExtent l="0" t="0" r="0" b="9525"/>
            <wp:docPr id="15" name="Рисунок 15" descr="https://vcot.info/uploads/editor_img/-d317e13626004f47b2ce81e0b5b5c6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cot.info/uploads/editor_img/-d317e13626004f47b2ce81e0b5b5c68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lastRenderedPageBreak/>
        <w:t xml:space="preserve">Рис. 3 /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Fig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. 3. ООН: Численность мигрантов из стран постсоветского пространства.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2019 (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тыс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чел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.) / UN: The number of migrants from the countries of the post-Soviet space. 2019. (Thousand people).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рассчитано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по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United Nations. Population Division, Department of Economic and Social Affairs. Workbook: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>UN_MigrantStockByOriginAndDesti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nation_2019.xlsx / calculated based on United Nations. Population Division, Department of Economic and Social Affairs. Workbook: UN_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>MigrantStockByOriginAndDesti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nation_2019.xlsx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Особое – «промежуточное» место между двумя географическими группами формирования миграционных потоков занимает Закавказская (Армения, Азербайджан и Грузия) группа. Ее «промежуточный» статус (даже в условиях различной правовой ситуации безвизового въезда (Армения – член ЕАЭС, Азербайджан – СНГ, Грузия – член Восточного партнерства с Евросоюзом) определяется совпадением общей конфигурации, масштабов потоков въезда в Россию и структурой заявляемых целей при въезде. С другой стороны, названные страны и миграционные потоки из них по ряду показателей занимают среднее положение по сравнению с прочими подгруппами.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Суть миграции как глобального явления проявляется в том, что представителей любой национальности или страны можно встретить практически в любом современном государстве[4]. Миграционные потоки становятся все более смешанными, объединяющими различные категории мигрирующих лиц от экономических и семейных мигрантов (легальных и нелегальных), временных и постоянных до комбинированных потоков гуманитарных вынужденных мигрантов (беженцев и перемещенных лиц и т.п.).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Тем не менее, несмотря на изменения соотношения крупнейших миграционных каналов (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ЮгСевер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, Юг-Юг, Восток-Восток), сформировалось и глубоко укоренилось представление о наиболее предпочтительных пунктах назначения. Это во многом явилось результатом длительного процесса формирования образа желательной принимающей страны, как наиболее благоприятного, постепенного расширения национальных/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этноконфессиональных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сообществ, диаспор, этнических анклавов в результате образования более или менее устойчивых потоков выходцев из конкретной страны-донора по большему или меньшему кругу стран-реципиентов.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И именно по сложившемуся кругу благоприятных стран приема и можно сформулировать более или менее адекватное представление не только о предпочтениях мигрантов из конкретных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страндоноров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, но и о предпочтительности для экономики и рынка труда принимающей страны выходцев из определенного круга стран или регионов.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Естественно, в современных условиях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странамреципиентам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все большее внимание приходится уделять профессионально квалификационному составу претендентов на въезд, устанавливать более эффективные регуляторы приема и отсева. Тем не менее, наличия определенных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культурноисторических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и иных связей между донором и потребителем никто не отменял. Даже в условиях противостояния и конфликта, данные связи хотя и ослабевают, но не прекращаются совершенно.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lastRenderedPageBreak/>
        <w:drawing>
          <wp:inline distT="0" distB="0" distL="0" distR="0">
            <wp:extent cx="7419975" cy="7000875"/>
            <wp:effectExtent l="0" t="0" r="9525" b="9525"/>
            <wp:docPr id="14" name="Рисунок 14" descr="https://vcot.info/uploads/editor_img/-8b80142e0e7c47af9ed6b5aa152d4b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cot.info/uploads/editor_img/-8b80142e0e7c47af9ed6b5aa152d4bd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Рис. 4 /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Fig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. 4. Распределение мигрантов из постсоветских стран по странам пребывания.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2019 (%) / Distribution of migrants from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postSoviet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countries by host countries. 2019 (%).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рассчитано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по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United Nations. Population Division, Department of Economic and Social Affairs. Workbook: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>UN_MigrantStockByOriginAndDesti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nation_2019.xlsx / calculated based on United Nations. Population Division, Department of Economic and Social Affairs. Workbook: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>UN_MigrantStockByOriginAndDesti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nation_2019.xls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Профильные подразделения ООН, специализированные международные организации периодически публикуют информацию о распределении мигрантов по странам мира. И даже при всех недостатках и неполноте имеющихся данных миграционной статистики,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lastRenderedPageBreak/>
        <w:t>определенное представление о распределении выходцев из конкретных стран по всему свету они дают (рис. 3).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По данным ООН на Украину и Казахстан приходится наибольший миграционный пул выходцев. На Узбекистан, Беларусь, Азербайджан и Молдову – от 2 до 1 млн выходцев, зарегистрированных в других странах. Для остальных стран объем мигрантов плавно снижается.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Картину присутствия выходцев из постсоветских стран в других государствах наряду с национальными показателями хорошо дополняют и данные об их дисперсии по отдельным странам и числу стран, в которых эти лица представлены (рис. 4). В группу «прочих» включены страны, в которых доля выходцев из конкретной страны меньше 1% от общего числа мигрантов из этой страны.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Накануне пандемии роль России как основной страны приема (за одним исключением – Молдовы (29%) полностью сохранялась. При этом на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блюдалось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плавное увеличение числа представителей всех стран: западного фланга, Закавказья, Центральной Азии. Доля мигрантов, прибывших из центрально-азиатских республик, была максимальной и составила 52% – 78%.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7410450" cy="3667125"/>
            <wp:effectExtent l="0" t="0" r="0" b="9525"/>
            <wp:docPr id="13" name="Рисунок 13" descr="https://vcot.info/uploads/editor_img/-50b4e75d0ed94d00935d50c9cd99a3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cot.info/uploads/editor_img/-50b4e75d0ed94d00935d50c9cd99a32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Рис. 5 /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Fig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. 5. Казахстан: динамика въезда и выезда.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2011-2021 (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чел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.) / Kazakhstan: dynamics of entry and exit.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2011-2021 (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people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).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Источник /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Source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: Рассчитано по ТАЛДАУ. Агентство стратегического планирования и реформ. Бюро национальной статистики. Информационно-аналитическая система.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Agency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for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Strategic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Planning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and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Reforms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.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Bureau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of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National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Statistics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.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Information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and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analytical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system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lastRenderedPageBreak/>
        <w:drawing>
          <wp:inline distT="0" distB="0" distL="0" distR="0">
            <wp:extent cx="7410450" cy="3495675"/>
            <wp:effectExtent l="0" t="0" r="0" b="9525"/>
            <wp:docPr id="12" name="Рисунок 12" descr="https://vcot.info/uploads/editor_img/-de748135a1f6478485d6954dff7bf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cot.info/uploads/editor_img/-de748135a1f6478485d6954dff7bf43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Рис. 6 /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Fig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. 6. Казахстан: динамика въезда казахов.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2011-2021 (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чел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.) / Kazakhstan: the dynamics of the entry of Kazakhs.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2011- 2021 (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people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).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Источник /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Source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: Рассчитано по ТАЛДАУ. Агентство стратегического планирования и реформ. Бюро национальной статистики. Информационно-аналитическая система.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Agency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for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Strategic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Planning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and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Reforms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.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Bureau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of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National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Statistics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.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Information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and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analytical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system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Количественный диапазон стран присутствия (за исключением России) для выходцев из этих государств был достаточно широк: западная группа – 10, 11 и 12 стран (доля 1% и более), закавказская – 9, 10 и 14, центрально-азиатская – 4, 5, 8, 6 и 7.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При этом, за исключением Казахстана, для которого репатриация немцев внесла 23% в долю Германии, распределение долей присутствия в конкретных странах было относительно равномерно и не велико (1-5%). Естественно, что чем шире представлены выходцы из конкретной страны в мире, тем разнообразнее круг стран присутствия (Грузия – шире всех в соответствии с выбранным критерием).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 целом распределение в мире представителей стран Центральной Азии несколько ограничено при учете 1%-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го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порога. Однако намерение выйти за рамки узкого круга сопредельных стран характерно для граждан всего постсоветского пространства, стремления которых правда далеко не всегда совпадают с потребностями и, тем более, с возможностями. Тем не менее, рассматриваемые государства стремятся модернизировать свою миграционную политику, повысить ее эффективность и конкурентоспособность.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Одним из примечательных шагов в данном направлении следует рассматривать Постановление Правительства Республики Казахстан от 30.11.2022 г. № 961 «Об утверждении Концепции миграционной политики Республики Казахстан на 2023–2027 годы».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Данные по внешней миграции Казахстана за последнее десятилетие весьма наглядно характеризуют ситуацию (рис. 5). Въезд в страну неуклонно сокращался как в целом, так и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lastRenderedPageBreak/>
        <w:t xml:space="preserve">для граждан стран СНГ (не представлены на рис. 5) и прочих государств. Напротив, выезд из страны постоянно рос и только в годы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пандемийных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ограничений несколько сократился.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Провозглашенный прежним руководством курс на возвращение этнических казахов (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кандасы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) постепенно потерял свою былую привлекательность: динамика въезда отражает прежде всего рост числа прибывших казахов-выходцев из стран СНГ (рис. 6).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7429500" cy="2381250"/>
            <wp:effectExtent l="0" t="0" r="0" b="0"/>
            <wp:docPr id="11" name="Рисунок 11" descr="https://vcot.info/uploads/editor_img/-d5e0e1f0c7014c4da664671c6f4b0a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cot.info/uploads/editor_img/-d5e0e1f0c7014c4da664671c6f4b0a6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Рис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. 7 / Fig. 7.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Динамика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въездов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выходцев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из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Казахстана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и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Украины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РФ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. 2010-2022 / Dynamics of entry of immigrants from Kazakhstan and Ukraine to the Russian Federation. 2010-2022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ЕМИСС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.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Въезд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иностранных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граждан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РФ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EMISS. Entry of foreign citizens into the Russian Federation.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7429500" cy="3476625"/>
            <wp:effectExtent l="0" t="0" r="0" b="9525"/>
            <wp:docPr id="10" name="Рисунок 10" descr="https://vcot.info/uploads/editor_img/-cf22ab1f334b4f6a8b3fcfca602c65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cot.info/uploads/editor_img/-cf22ab1f334b4f6a8b3fcfca602c653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Рис. 8 /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Fig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. 8. Динамика основных целей въезда в РФ выходцев из Казахстана и Украины.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2019–2022 / Dynamics of the main purposes of entry into the Russian Federation for immigrants from Kazakhstan and Ukraine. 2019-2022.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lastRenderedPageBreak/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ЕМИСС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.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Въезд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иностранных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граждан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РФ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EMISS. Entry of foreign citizens into the Russian Federation.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Любопытны данные о миграции русских в Казахстан. Их доля в 2021 г. составила 23% от общего количества приехавших, при этом основу данной группы составляли русские из стран СНГ (21%), а не России!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2022 г. кардинально изменил ситуацию. По данным Комитета миграционной службы МВД РК, в том году в Казахстан въехало более 5 млн иностранцев. На первом месте – граждане России (2,9 млн), на втором – граждане Узбекистана (2,3 млн), на третьем – граждане Кыргызстана (730 тыс.), далее граждане Таджикистана (330 тыс.) и около 90 тыс. – граждане Турции19. Правда, в подавляющем большинстве это были транзитные въезды. В качестве временно пребывающих в стране были зарегистрированы 650 тыс. иностранных граждан.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Полученные в процессе результаты исследования свидетельствуют: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br/>
        <w:t xml:space="preserve">В зависимости от географии и размеров населения, особенно незанятого, общей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социальноэкономической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и политической ситуации - наблюдался весьма широкий разброс масштабов иммиграции между странами (рис. 3, 4).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Среди одиннадцати представленных в анализе стран для шести численность мигрантов достигала миллиона и более. В том числе для Украины и Казахстана – 5,9 и 4,0 млн чел. соответственно. Еще для одной страны – Армении миграция в 2019 г. немного не дотягивала до миллионной планки. Для четырех остальных численность и доля мигрантов были уже ниже.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При этом более половины представителей каждой из этих стран перемещалась в границах бывшего СССР – т. е. прежде всего мигрировали в Россию (за исключением Молдавии).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 целом значимое присутствие выходцев из данных государств (&gt;1%) было распределено в рамках вполне обозримого числа стран приема – от максимума для Грузии (14) до минимума для Казахстана (4).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Две страны – доноры Молдова и Киргизия не привлекли заметных групп мигрантов из анализируемого пула стран.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Можно констатировать, что выходцы из стран постсоветского пространства достаточно хорошо представлены как в сопредельных, так и отдаленных странах. Тем не менее, миграция в соседние страны в настоящее время преобладает.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7419975" cy="2343150"/>
            <wp:effectExtent l="0" t="0" r="9525" b="0"/>
            <wp:docPr id="9" name="Рисунок 9" descr="https://vcot.info/uploads/editor_img/-f4237b68c3db486abf9a4296c33d83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cot.info/uploads/editor_img/-f4237b68c3db486abf9a4296c33d837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lastRenderedPageBreak/>
        <w:t>Рис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. 9 / Fig. 9.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Динамика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въездов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выходцев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из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Азербайджана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и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Армении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РФ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. 2010–2022 / Dynamics of entries of immigrants from Azerbaijan and Armenia to the Russian Federation. 2010–2022.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ЕМИСС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.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Въезд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иностранных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граждан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РФ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EMISS. Entry of foreign citizens into the Russian Federation.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7419975" cy="3200400"/>
            <wp:effectExtent l="0" t="0" r="9525" b="0"/>
            <wp:docPr id="8" name="Рисунок 8" descr="https://vcot.info/uploads/editor_img/-e332369e816c4c31b289b01e102e79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cot.info/uploads/editor_img/-e332369e816c4c31b289b01e102e793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Рис. 10 /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Fig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. 10. Динамика основных целей въезда в РФ выходцев из Азербайджана и Армении.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2019– 2022 / Dynamics of the main purposes of entry into the Russian Federation for immigrants from Azerbaijan and Armenia. 2019-2022.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ЕМИСС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.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Въезд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иностранных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граждан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РФ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EMISS. Entry of foreign citizens into the Russian Federation.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Если же говорить о трансграничной миграции в мире в целом, ее трансформация все заметнее определяется тем, что для многих высоко и среднеразвитых стран приток дешевой и малоквалифицированной рабочей силы становится все менее востребованным. Они все настойчивее переходят к селективным практикам привлечения иностранной рабочей силы, что достигается ужесточением профессионально-квалификационных требований к мигрантам и сокращением масштабов приема.</w:t>
      </w:r>
    </w:p>
    <w:p w:rsidR="00751DC8" w:rsidRPr="00751DC8" w:rsidRDefault="00751DC8" w:rsidP="00751DC8">
      <w:pPr>
        <w:spacing w:before="247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МЕХАНИЗМЫ ФОРМИРОВАНИЯ И ТРИ ТИПА НАЦИОНАЛЬНЫХ МИГРАНТСКИХ ПОТОКОВ ИЗ ПОСТСОВЕТСКИХ СТРАН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Учитывая достаточно высокую лабильность миграционных потоков, их изменчивость под воздействием как объективных, так и субъективных факторов, тем не менее, можно заключить, что на обозримую перспективу для рассматриваемых национальных контингентов мигрантов преобладание трудовой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интрарегиональной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миграции, прежде всего в Россию, сохраняется [2].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Многолетние колебания или стабильность миграционных потоков во многом определяются соотношением декларируемых целей въезда, которые позволяют сформулировать общее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lastRenderedPageBreak/>
        <w:t>представление о побудительных мотивах и характере лиц, пересекающих государственную границу России, о конкретной конфигурации задач различных групп, из которых складываются миграционные потоки.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Миграционные потоки из постсоветских стран, в зависимости от основной цели въезда, его динамики и траектории на протяжении достаточно длительного отрезка времени,, относятся к трем типам.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  <w:lang w:eastAsia="ru-RU"/>
        </w:rPr>
        <w:t>1-й тип.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 Поиск работы не выступает основным побудительным мотивом пересечения границы. Это в полной мере относится к гражданам Украины и Казахстана. Преобладающая заявляемая причина въезда в Россию – туманное и многозначное понятие цели визита как «частная», которая может включать все что угодно, но, во всяком случае, должно характеризоваться интенсивностью пересечения границы по обоим направлениям (рис. 7).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7419975" cy="3152775"/>
            <wp:effectExtent l="0" t="0" r="9525" b="9525"/>
            <wp:docPr id="7" name="Рисунок 7" descr="https://vcot.info/uploads/editor_img/-09270666833e4e3db4177e48702d43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cot.info/uploads/editor_img/-09270666833e4e3db4177e48702d43b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Рис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. 11 / Fig. 11.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Динамика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въездов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выходцев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из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Узбекистана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и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Таджикистана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РФ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. 2010–2022 /Dynamics of entry of immigrants from Uzbekistan and Tajikistan to the Russian Federation. 2010–2022.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ЕМИСС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.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Въезд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иностранных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граждан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РФ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EMISS. Entry of foreign citizens into the Russian Federation.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lastRenderedPageBreak/>
        <w:drawing>
          <wp:inline distT="0" distB="0" distL="0" distR="0">
            <wp:extent cx="7410450" cy="3143250"/>
            <wp:effectExtent l="0" t="0" r="0" b="0"/>
            <wp:docPr id="6" name="Рисунок 6" descr="https://vcot.info/uploads/editor_img/-46e89a4043cc4384869a0966042d9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cot.info/uploads/editor_img/-46e89a4043cc4384869a0966042d92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Рис. 12 /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Fig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. 12. Динамика основных целей въезда в РФ выходцев из Узбекистана и Таджикистана.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2019–2022 / Dynamics of the main purposes of entry into the Russian Federation for immigrants from Uzbekistan and Tajikistan. 2019-2022.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ЕМИСС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.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Въезд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иностранных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граждан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РФ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EMISS. Entry of foreign citizens into the Russian Federation.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7400925" cy="2809875"/>
            <wp:effectExtent l="0" t="0" r="9525" b="9525"/>
            <wp:docPr id="5" name="Рисунок 5" descr="https://vcot.info/uploads/editor_img/-4616e5d97ecf495e89c901ca2be0b6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cot.info/uploads/editor_img/-4616e5d97ecf495e89c901ca2be0b6c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Рис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. 13 / Fig. 13.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Динамика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въездов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выходцев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из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Киргизии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РФ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. 2010–2022 / Dynamics of entry of immigrants from Kyrgyzstan to the Russian Federation. 2010–2022.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ЕМИСС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.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Въезд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иностранных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граждан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РФ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EMISS. Entry of foreign citizens into the Russian Federation.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Характерной чертой данной категории въезжающих служит то, что пик «частных» въездов приходится на третий квартал в течение всего наблюдаемого периода.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Можно отметить и достаточно медленное восстановление объемов въезда граждан названных стран в Россию после частичного открытия границы в 3-м кв. 2021 г. по сравнению с 3 кв. 2019 г. (49% и 33%, соответственно). Тем не менее, даже в условиях СВО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lastRenderedPageBreak/>
        <w:t>на Украине и январских событий 2022 г. в Казахстане каналы для данного типа миграционного поведения полностью не закрывались (рис. 8).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  <w:lang w:eastAsia="ru-RU"/>
        </w:rPr>
        <w:t>2-й тип.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 Что касается выезжающих граждан Армении и Азербайджана, то они составляют промежуточную (пограничную) категорию по причине размеров потоков трудовых мигрантов в предшествующий период, так и вследствие более медленного восстановления притока граждан данных стран в 2021 г. и интенсификации в 2022 г. (рис. 9). Хотя для представителей Армении процесс восстановления канала миграционной активности протекает более интенсивно (рис. 10).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Траектория и динамика въезда в Россию из этих стран схожа с показателями первой группы, в том числе и по характеру пиков въезда, но существенно уступает им по масштабам. В отношении целей въезда граждане Армении и Азербайджана также отдают предпочтение частным. Однако в 2021–2022 гг. доля лиц с частными целями въезда заметно снизилась, а приток желающих работать в России значительно вырос.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  <w:lang w:eastAsia="ru-RU"/>
        </w:rPr>
        <w:t>3-й тип.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 Трудоустройство в РФ как основная цель пересечения границы характерно для Узбекистана, Таджикистана и Киргизии. Об этом свидетельствует и значительная доля потенциальных работников в общем потоке мигрантов из каждой из указанных стран (от половины до трех четвертей) и набирающее силу восстановление масштабов предложений рабочей силы в 2021–2022 гг. (рис. 11, 12, 13).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7419975" cy="4010025"/>
            <wp:effectExtent l="0" t="0" r="9525" b="9525"/>
            <wp:docPr id="4" name="Рисунок 4" descr="https://vcot.info/uploads/editor_img/-3cc9abb4550e4d308d28c6e371ab05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cot.info/uploads/editor_img/-3cc9abb4550e4d308d28c6e371ab05f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Рис. 14 /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Fig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. 14. Динамика основных целей въезда в РФ выходцев из Киргизии.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2019–2022 / Dynamics of the main purposes of entry into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theRussian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Federation for immigrants from Kyrgyzstan. 2019–2022.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ЕМИСС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.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Въезд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иностранных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граждан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РФ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EMISS. Entry of foreign citizens into the Russian Federation.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lastRenderedPageBreak/>
        <w:drawing>
          <wp:inline distT="0" distB="0" distL="0" distR="0">
            <wp:extent cx="7419975" cy="2990850"/>
            <wp:effectExtent l="0" t="0" r="9525" b="0"/>
            <wp:docPr id="3" name="Рисунок 3" descr="https://vcot.info/uploads/editor_img/-0801eaa402b048a7a70981801916de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cot.info/uploads/editor_img/-0801eaa402b048a7a70981801916de9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Рис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. 15 / Fig. 15.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Динамика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въездов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выходцев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из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Беларуси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,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Грузии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и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Молдовы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РФ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. 2010–2022 / Dynamics of entry of immigrants from Belarus, Georgia, and Moldova to the Russian Federation. 2010–2022.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ЕМИСС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.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Въезд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иностранных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граждан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РФ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EMISS. Entry of foreign citizens into the Russian Federation.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7419975" cy="3219450"/>
            <wp:effectExtent l="0" t="0" r="9525" b="0"/>
            <wp:docPr id="2" name="Рисунок 2" descr="https://vcot.info/uploads/editor_img/-d2ba5fff26924c8e873509aa14c87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cot.info/uploads/editor_img/-d2ba5fff26924c8e873509aa14c8778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Рис. 16 / </w:t>
      </w:r>
      <w:proofErr w:type="spellStart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Fig</w:t>
      </w:r>
      <w:proofErr w:type="spellEnd"/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. 16. Динамика основных целей въезда в РФ выходцев из Беларуси, Грузии и Молдовы.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2019–2022 / Dynamics of the main purposes of entry into the Russian Federation for immigrants from Belarus, Georgia, and Moldova. 2019–2022.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ЕМИСС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.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Въезд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иностранных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граждан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РФ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EMISS. Entry of foreign citizens into the Russian Federation.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Заинтересованность в оплачиваемой работе, характерная для подавляющего большинства мигрантов из этих стран определяет и интенсивность восстановления масштабов въезда после снятия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пандемийных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ограничений.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lastRenderedPageBreak/>
        <w:t>Представленные характеристики потока граждан Киргизии практически ничем не отличаются от показателей Узбекистана и Таджикистана. Тем не менее, членство Киргизии в ЕАЭС существенно облегчает въезд граждан страны в Россию и затрудняет статистический учет (рис. 13 14).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Еще четыре национальных миграционных потока не вписываются ни в одну из предложенных типологий (Беларусь, Грузия, Молдова, Туркмения). Между ними нет ни существенного сходства, ни значимого различия, за исключением ограниченности масштабов миграции в Россию и разнонаправленности политического вектора развития.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Для Беларуси при отсутствии госграницы с Россией учитываются скорее всего лица из третьих стран, для Грузии характерна ограниченность масштабов въезда и преобладание частных целей, для Молдовы – целенаправленное сокращение потока (прежде всего работников) в Россию начиная с 2014 г. Туркмения же – единственная включенная в анализ страна с визовым режимом въезда и выезда и ограниченными масштабами пересечения границы (рис. 15-16).</w:t>
      </w:r>
    </w:p>
    <w:p w:rsidR="00751DC8" w:rsidRPr="00751DC8" w:rsidRDefault="00751DC8" w:rsidP="00751DC8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450138"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7429500" cy="4057650"/>
            <wp:effectExtent l="0" t="0" r="0" b="0"/>
            <wp:docPr id="1" name="Рисунок 1" descr="https://vcot.info/uploads/editor_img/-ef7dd80472da4fbf82b19c2f07522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cot.info/uploads/editor_img/-ef7dd80472da4fbf82b19c2f0752269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Рис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. 17 / Fig. 17.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Статистика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рынка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труда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Республики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Узбекистан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за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январь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-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июнь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 xml:space="preserve"> 2022 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г</w:t>
      </w:r>
      <w:r w:rsidRPr="0045013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en-US" w:eastAsia="ru-RU"/>
        </w:rPr>
        <w:t>. / Labor market statistics of the Republic of Uzbekistan for January-June 2022</w:t>
      </w:r>
    </w:p>
    <w:p w:rsidR="00751DC8" w:rsidRPr="00751DC8" w:rsidRDefault="00751DC8" w:rsidP="00751DC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Источник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/ Source: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открытие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данные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Министерства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занятости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сокращения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бедности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Узбекистана</w:t>
      </w: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>. / Open data of the Ministry of Employment and Poverty Reduction of Uzbekistan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 ряде отечественных исследований вклад тех или иных стран в удовлетворение потребностей экономики России в ИРС ограничивается лишь самыми общими цифрами объемов въезда, постановки на миграционный учет и получения патентов. Однако подобный подход не дает представления о механизмах формирования национальных контингентов мигрантов, покидающих свои страны по различным причинам и на различные сроки.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lastRenderedPageBreak/>
        <w:t>Практически отсутствует представление об устойчивости миграционных потоков (в данном случае из стран постсоветского пространства), использующих определенные каналы доступа в Россию, в том числе, на ее рынок труда.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Ежегодный въезд в Россию контингентов иностранных граждан с определенным набором целей служит удовлетворению интересов как въезжающих, так и представителей российской стороны. На протяжении достаточно длительного периода из этих национальных контингентов сформировались национальные потоки мигрантов, освоившие маршруты и каналы достижения поставленных целей.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Полученные результаты свидетельствуют, что даже в условиях форс-мажора заинтересованность в доступе на российский рынок труда, как и для удовлетворения ряда иных потребностей, не просто сохраняется, но при минимальных послаблениях для въезда в страну стремительно растет и может очень быстро выйти на ранее достигнутый уровень.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Сохранение в перспективе доминирующей роли российского рынка труда для трудовых мигрантов из постсоветских стран и, прежде всего, Средней Азии признается и западными исследователями. Поскольку современная ситуация на рынках труда среднеазиатских стран, даже достаточно динамично развивающихся, таких как например Узбекистан, не предполагает каких-либо серьезных альтернатив существующим каналам использования избыточных трудовых ресурсов. Сложившаяся к настоящему времени структура национального рынка труда при всем желании не предполагает быстрого и эффективного процесса модернизации в целях повышения его емкости и конкурентоспособности рабочей силы (рис. 17).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Что касается формирования миграционных потоков в таких странах, как Украина, Молдова и Грузия, то они все решительнее переориентируются на страны Евросоюза, что обусловлено как экономическими, так и, все в большей степени, политическими приоритетами правящих элит данных стран. Однако структура и масштабы потребности европейских стран в постсоветской ИРС, за исключением, пожалуй, Польши, в значительной степени ограничены.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Эти ограничения проистекают из роста объективных требований к претендентам на въезд в целях трудоустройства. Да, ряд развитых стран испытывает ощутимый дефицит кадров в ряде секторов и профессиональных групп, что заставляет их обращаться к поиску специалистов различного уровня в третьих странах. Вместе с тем существенным препятствием к заполнению свободных рабочих мест выступает несоответствие профессионально-квалификационных требований и уровня подготовки предлагаемых претендентов. Существенным барьером продолжает быть отсутствие или слабое знание языка принимающей страны. Немаловажно и то, что «в идеале» предпочтение отдается временным и циркулярным схемам занятости, возвратной трудовой миграции.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Конечно присутствие выходцев из России, Беларуси и среднеазиатских стран в ЕС за последние годы существенно возросло. Однако по большому счету это результат низкого старта и утечки мозгов. В перспективе темпы прироста будут сокращаться как вследствие экономических, так и очевидных политических причин.</w:t>
      </w:r>
    </w:p>
    <w:p w:rsidR="00751DC8" w:rsidRPr="00751DC8" w:rsidRDefault="00751DC8" w:rsidP="00751DC8">
      <w:pPr>
        <w:spacing w:before="247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ВЫВОДЫ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По результатам исследования можно сделать следующие выводы: переформатирование миграционных потоков происходит в тех случаях, когда для этого накопилось достаточно предпосылок и политические катаклизмы только ускоряют со-зревшие и перезревшие процессы и взаимодействия.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lastRenderedPageBreak/>
        <w:t>Если же объективная стабильность миграционного движения (как части общего социально-экономического и политического процесса) сохраняется, то даже массовый встречный отток граждан если и оказывает влияние на взаимоотношения государств, то сложившиеся миграционные потоки затрагивает в последнюю очередь.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Поскольку в настоящее же время отечественная миграционная политика колеблется между предложениями привлекать как можно большее число трудовых мигрантов и требованиями максимально ограничить их присутствие, всемерно ужесточить систему приема и контроля, анализ динамики и структуры национальных потоков миграции призван углубить наши представления о механизмах возникновения и осуществления миграционной мобильности, способствовать выработке эффективных инструментов регулирования притока иностранной рабочей силы, отбора и отсева востребованных и избыточных категорий трудовых мигрантов.</w:t>
      </w:r>
    </w:p>
    <w:p w:rsidR="00751DC8" w:rsidRPr="00751DC8" w:rsidRDefault="00751DC8" w:rsidP="00751DC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Не менее важен анализ динамики миграционных потоков из конкретных стран для комплексного прогноза потребностей отечественного рынка труда в иностранной рабочей силе, совершенствования системы планирования масштабов привлечения трудовых мигрантов востребованного профессионально-квалификационного профиля и в необходимых пропорциях.</w:t>
      </w:r>
    </w:p>
    <w:p w:rsidR="00751DC8" w:rsidRPr="00751DC8" w:rsidRDefault="00751DC8" w:rsidP="00751DC8">
      <w:pPr>
        <w:spacing w:before="247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СПИСОК ИСТОЧНИКОВ</w:t>
      </w:r>
    </w:p>
    <w:p w:rsidR="00751DC8" w:rsidRPr="00751DC8" w:rsidRDefault="00751DC8" w:rsidP="00751DC8">
      <w:pPr>
        <w:numPr>
          <w:ilvl w:val="0"/>
          <w:numId w:val="2"/>
        </w:numPr>
        <w:spacing w:after="150" w:line="48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Комаровский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В.В. Динамика безвизовой трудовой миграции в период пандемии 2019–2021 гг. //Социально-трудовые исследования. 2022;1(46):90-102. DOI: 10.34022/2658-3712-2022-46-1-90-102.</w:t>
      </w:r>
    </w:p>
    <w:p w:rsidR="00751DC8" w:rsidRPr="00751DC8" w:rsidRDefault="00751DC8" w:rsidP="00751DC8">
      <w:pPr>
        <w:numPr>
          <w:ilvl w:val="0"/>
          <w:numId w:val="2"/>
        </w:numPr>
        <w:spacing w:after="150" w:line="48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Комаровский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В.В. Диверсификация миграционных потоков – реальная перспектива или имитация проблемы? // Россия и новые государства Евразии. 2022;2(55):146-164. DOI: 10.20542/2073-4786-2022-2-146-164.</w:t>
      </w:r>
    </w:p>
    <w:p w:rsidR="00751DC8" w:rsidRPr="00751DC8" w:rsidRDefault="00751DC8" w:rsidP="00751DC8">
      <w:pPr>
        <w:numPr>
          <w:ilvl w:val="0"/>
          <w:numId w:val="2"/>
        </w:numPr>
        <w:spacing w:after="150" w:line="48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Волох В.А.,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Курдюмов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Н.В. Пандемия: проблемы управления международной трудовой миграцией. // Власть. 2021;29(4):139-145.</w:t>
      </w:r>
    </w:p>
    <w:p w:rsidR="00751DC8" w:rsidRPr="00751DC8" w:rsidRDefault="00751DC8" w:rsidP="00751DC8">
      <w:pPr>
        <w:numPr>
          <w:ilvl w:val="0"/>
          <w:numId w:val="2"/>
        </w:numPr>
        <w:spacing w:after="150" w:line="48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</w:pPr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McAuliffe, M. and </w:t>
      </w:r>
      <w:proofErr w:type="spellStart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>Triandafyllidou</w:t>
      </w:r>
      <w:proofErr w:type="spellEnd"/>
      <w:r w:rsidRPr="00751DC8">
        <w:rPr>
          <w:rFonts w:ascii="Times New Roman" w:eastAsia="Times New Roman" w:hAnsi="Times New Roman" w:cs="Times New Roman"/>
          <w:color w:val="434343"/>
          <w:sz w:val="24"/>
          <w:szCs w:val="24"/>
          <w:lang w:val="en-US" w:eastAsia="ru-RU"/>
        </w:rPr>
        <w:t xml:space="preserve"> A. (eds.), 2021. World Migration Report 2022. International Organization for Migration (IOM), Geneva.</w:t>
      </w:r>
    </w:p>
    <w:bookmarkEnd w:id="0"/>
    <w:p w:rsidR="00D90D61" w:rsidRPr="00450138" w:rsidRDefault="00D90D61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D90D61" w:rsidRPr="00450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09D7"/>
    <w:multiLevelType w:val="multilevel"/>
    <w:tmpl w:val="7F3C8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9F58B2"/>
    <w:multiLevelType w:val="multilevel"/>
    <w:tmpl w:val="D4AC4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DF5"/>
    <w:rsid w:val="00272DF5"/>
    <w:rsid w:val="00450138"/>
    <w:rsid w:val="00751DC8"/>
    <w:rsid w:val="00D9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46226"/>
  <w15:chartTrackingRefBased/>
  <w15:docId w15:val="{52BFA273-2921-4B7C-AB3D-DA7265F15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51D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51D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1D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51D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51DC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5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51DC8"/>
    <w:rPr>
      <w:b/>
      <w:bCs/>
    </w:rPr>
  </w:style>
  <w:style w:type="paragraph" w:customStyle="1" w:styleId="tst">
    <w:name w:val="tst"/>
    <w:basedOn w:val="a"/>
    <w:rsid w:val="0075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st2">
    <w:name w:val="tst2"/>
    <w:basedOn w:val="a"/>
    <w:rsid w:val="0075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tx">
    <w:name w:val="htx"/>
    <w:basedOn w:val="a"/>
    <w:rsid w:val="0075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51D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7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5292</Words>
  <Characters>30170</Characters>
  <Application>Microsoft Office Word</Application>
  <DocSecurity>0</DocSecurity>
  <Lines>251</Lines>
  <Paragraphs>70</Paragraphs>
  <ScaleCrop>false</ScaleCrop>
  <Company/>
  <LinksUpToDate>false</LinksUpToDate>
  <CharactersWithSpaces>35392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</dc:creator>
  <cp:keywords/>
  <dc:description/>
  <cp:lastModifiedBy>Kris</cp:lastModifiedBy>
  <cp:revision>3</cp:revision>
  <dcterms:created xsi:type="dcterms:W3CDTF">2024-04-22T08:32:00Z</dcterms:created>
  <dcterms:modified xsi:type="dcterms:W3CDTF">2024-04-22T08:34:00Z</dcterms:modified>
</cp:coreProperties>
</file>