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B7" w:rsidRDefault="00E525B7" w:rsidP="00E525B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Физиология молочной железы.</w:t>
      </w:r>
    </w:p>
    <w:p w:rsidR="00E525B7" w:rsidRPr="00E525B7" w:rsidRDefault="00E525B7" w:rsidP="00E525B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Морфофункциональная характеристика вымени. </w:t>
      </w:r>
    </w:p>
    <w:p w:rsidR="00E525B7" w:rsidRPr="00E525B7" w:rsidRDefault="00E525B7" w:rsidP="00E525B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нейрогуморальных факторов в развитии и функции молочной железы. </w:t>
      </w:r>
    </w:p>
    <w:p w:rsidR="00E525B7" w:rsidRPr="00E525B7" w:rsidRDefault="00E525B7" w:rsidP="00E525B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Влияние внешних факторов на количество и качество молока. </w:t>
      </w:r>
    </w:p>
    <w:p w:rsidR="00E525B7" w:rsidRPr="00E43C17" w:rsidRDefault="00E525B7" w:rsidP="00E43C17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C17">
        <w:rPr>
          <w:rFonts w:ascii="Times New Roman" w:hAnsi="Times New Roman" w:cs="Times New Roman"/>
          <w:sz w:val="28"/>
          <w:szCs w:val="28"/>
        </w:rPr>
        <w:t xml:space="preserve">Молочную железу, как и половые органы, надо рассматривать только в подсосный период, т.к. она эволюционирует в связи с родами и </w:t>
      </w:r>
      <w:proofErr w:type="spellStart"/>
      <w:r w:rsidR="00E43C17">
        <w:rPr>
          <w:rFonts w:ascii="Times New Roman" w:hAnsi="Times New Roman" w:cs="Times New Roman"/>
          <w:sz w:val="28"/>
          <w:szCs w:val="28"/>
        </w:rPr>
        <w:t>ин</w:t>
      </w:r>
      <w:r w:rsidRPr="00E43C17">
        <w:rPr>
          <w:rFonts w:ascii="Times New Roman" w:hAnsi="Times New Roman" w:cs="Times New Roman"/>
          <w:sz w:val="28"/>
          <w:szCs w:val="28"/>
        </w:rPr>
        <w:t>волюционирует</w:t>
      </w:r>
      <w:proofErr w:type="spellEnd"/>
      <w:r w:rsidRPr="00E43C17">
        <w:rPr>
          <w:rFonts w:ascii="Times New Roman" w:hAnsi="Times New Roman" w:cs="Times New Roman"/>
          <w:sz w:val="28"/>
          <w:szCs w:val="28"/>
        </w:rPr>
        <w:t xml:space="preserve"> тогда когда приплод уже может существовать без молока матери. В естественных условиях после этого наступает новая беременность, а в производстве лактация сочетается с беременностью на основе экономической целесообразности. Молочная железа орган, вырабатывающий незаменимый продукт питания для новорожденных (молозиво) и молоко. 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>Молочная железа, вымя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glandula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lactifer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mamma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mastos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) коровы - железистый орган, состоящий из 4 долей: каждая из них внизу оканчивается соском. У некоторых коров имеется по две, реже по 4 дополнительные доли, обычно слабо развитые, не имеющие железистой ткани и соскового канала. Кожа вымени покрыта нежными редкими волосами, на задней поверхности вымени они растут снизу вверх и в стороны, образуя так называя молочное зеркало, форма и величина молочного зеркала варьируют. Вымя плотно прилегает к вентральной брюшной стенке и удерживается в своем положении подвешивающей связкой вымени и фасциями.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>Составные части вымени: железистая ткань, выводные протоки интерстициальная соединительная ткань, кровеносные, лимфатические сосуды и нервы. Правая и левая половины молочной железы отделены одна от другой подвешивающей связкой вымени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ligat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suspensorium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uberis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), служащей продолжением желтой брюшной фасции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facsia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flava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). Под кожей располагается поверхностная фасция молочной железы, покрывающая каждую половину вымени. За поверхностной фасцией следует собственная фасция, покрывающая железистую часть вымени и дающая ответвление (трабекулы) в паренхиму, подразделяя ее на четверти и отдельные мелкие дольки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lobulae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uberis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), каждая долька окружена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междольковой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соединительнотканной оболочкой.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 xml:space="preserve">Паренхима вымени состоит из железистых альвеол и выводных протоков, образующих в каждой четверти вымени самостоятельную обособленную систему. Альвеолы выстланы секреторными клетками, образующими молоко. </w:t>
      </w:r>
      <w:proofErr w:type="gramStart"/>
      <w:r w:rsidRPr="00E525B7">
        <w:rPr>
          <w:rFonts w:ascii="Times New Roman" w:hAnsi="Times New Roman" w:cs="Times New Roman"/>
          <w:sz w:val="28"/>
          <w:szCs w:val="28"/>
        </w:rPr>
        <w:t>Каждая альвеола и отходящий от нее проток снаружи оплетены звездчатыми клетками (миоэпителий) и их отростками звездчатые клетки при сокращении выдавливают содержимое альвеол в протоки.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 От альвеол отходят мелкие протоки, которые, объединяясь, формируют средние </w:t>
      </w:r>
      <w:r w:rsidRPr="00E525B7">
        <w:rPr>
          <w:rFonts w:ascii="Times New Roman" w:hAnsi="Times New Roman" w:cs="Times New Roman"/>
          <w:sz w:val="28"/>
          <w:szCs w:val="28"/>
        </w:rPr>
        <w:lastRenderedPageBreak/>
        <w:t xml:space="preserve">протоки. Участки паренхимы с этими протоками складываются в самостоятельные дольки вымени, окруженные более или менее сильно выраженным слоем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междольковой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соединительной ткани. Средние протоки, направляясь вниз в сторону соска, сливаются и дают начало 12-50 широким выводным протоком - молочным ходом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ductus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lactiferi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), впадающим в цистерну. Молочная цистерна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sinus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lactifer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receptaculum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laktis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) - полость соска, простирающаяся иногда вверх, в паренхиму вымени, служит резервуаром для молока.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>Соски (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papillae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ubris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) представляет собой конические, тупо заканчивающиеся ответвления молочной железы. У соска различают основание, переходящее без резких границ в тело доли вымени, верхушку, свободно свисающую вниз, и цилиндрическую часть, расположенную между верхушкой и основанием соска. Длина сосков в зависимости от возраста, породы и молочной продуктивности коровы варьирует от 2 до 10 см. Стенка соска построена из кожи, соединительнотканной и слизистой оболочек. Кожа соска не содержит волос, сальных и потовых желез, на верхушке соска она переходит в слизистую оболочку соскового канала, соединяющего полость цистерны с внешней средой. Соединительнотканная прослойка стенки соска имеет пучки гладких мышечных волокон, образующих </w:t>
      </w:r>
      <w:proofErr w:type="gramStart"/>
      <w:r w:rsidRPr="00E525B7">
        <w:rPr>
          <w:rFonts w:ascii="Times New Roman" w:hAnsi="Times New Roman" w:cs="Times New Roman"/>
          <w:sz w:val="28"/>
          <w:szCs w:val="28"/>
        </w:rPr>
        <w:t>сплетения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 идущие в разных направлениях. В верхушке соска мускульные волокна собраны в ясно выраженный циркулярный слой - сфинктер соскового канала. Длина соскового канала 5-10 мм</w:t>
      </w:r>
      <w:proofErr w:type="gramStart"/>
      <w:r w:rsidRPr="00E525B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просвет его закрыт сокращенным сфинктером и плотно прилегающим друг к другу мелкими продольными складками оболочки канала, образующими со стороны цистерны розетку, имеющую значение для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тугодойкости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>.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 xml:space="preserve">Вымя очень богато кровеносными сосудами, артериальные и венозные капилляры образуют густую сеть вокруг каждой альвеолы. Интенсивность кровоснабжения вымени зависит от его функционального состояния. Здесь имеется невыясненная функция «периферического сердца», в силу которой через вымя сухостойной коровы протекает в минуту 0,8-1 л. крови, а в период лактации - 4 л. и более. Венозная система вымени развита сильнее </w:t>
      </w:r>
      <w:proofErr w:type="gramStart"/>
      <w:r w:rsidRPr="00E525B7">
        <w:rPr>
          <w:rFonts w:ascii="Times New Roman" w:hAnsi="Times New Roman" w:cs="Times New Roman"/>
          <w:sz w:val="28"/>
          <w:szCs w:val="28"/>
        </w:rPr>
        <w:t>артериальной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. Лимфатическая система вымени берет начало из лимфатических щелей и пространств, расположенных вокруг альвеол. Отсюда лимфа собирается в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междольковые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лимфатические сосуды, проходит через лимфатические узлы в лимфатическую цистерну, а из нее по грудному протоку в полую вену.</w:t>
      </w:r>
    </w:p>
    <w:p w:rsidR="00E525B7" w:rsidRPr="00E525B7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5B7">
        <w:rPr>
          <w:rFonts w:ascii="Times New Roman" w:hAnsi="Times New Roman" w:cs="Times New Roman"/>
          <w:sz w:val="28"/>
          <w:szCs w:val="28"/>
        </w:rPr>
        <w:t>Иннервация вымени осуществляется ветвями (n.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Iliohypogastricus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n.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Ilioingunalis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, n. </w:t>
      </w:r>
      <w:proofErr w:type="spellStart"/>
      <w:proofErr w:type="gramStart"/>
      <w:r w:rsidRPr="00E525B7">
        <w:rPr>
          <w:rFonts w:ascii="Times New Roman" w:hAnsi="Times New Roman" w:cs="Times New Roman"/>
          <w:sz w:val="28"/>
          <w:szCs w:val="28"/>
        </w:rPr>
        <w:t>Spermaticus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5B7">
        <w:rPr>
          <w:rFonts w:ascii="Times New Roman" w:hAnsi="Times New Roman" w:cs="Times New Roman"/>
          <w:sz w:val="28"/>
          <w:szCs w:val="28"/>
        </w:rPr>
        <w:t>externus</w:t>
      </w:r>
      <w:proofErr w:type="spellEnd"/>
      <w:r w:rsidRPr="00E525B7">
        <w:rPr>
          <w:rFonts w:ascii="Times New Roman" w:hAnsi="Times New Roman" w:cs="Times New Roman"/>
          <w:sz w:val="28"/>
          <w:szCs w:val="28"/>
        </w:rPr>
        <w:t xml:space="preserve">) и, наконец, ответвлениями от густых </w:t>
      </w:r>
      <w:r w:rsidRPr="00E525B7">
        <w:rPr>
          <w:rFonts w:ascii="Times New Roman" w:hAnsi="Times New Roman" w:cs="Times New Roman"/>
          <w:sz w:val="28"/>
          <w:szCs w:val="28"/>
        </w:rPr>
        <w:lastRenderedPageBreak/>
        <w:t>нервных сплетений, окружающих сосуды вымени.</w:t>
      </w:r>
      <w:proofErr w:type="gramEnd"/>
      <w:r w:rsidRPr="00E525B7">
        <w:rPr>
          <w:rFonts w:ascii="Times New Roman" w:hAnsi="Times New Roman" w:cs="Times New Roman"/>
          <w:sz w:val="28"/>
          <w:szCs w:val="28"/>
        </w:rPr>
        <w:t xml:space="preserve"> Нервные волокна паренхимы образуют густые сплетения вокруг альвеол и долек железы.</w:t>
      </w:r>
    </w:p>
    <w:p w:rsidR="00470FBB" w:rsidRDefault="00E525B7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B7">
        <w:rPr>
          <w:rFonts w:ascii="Times New Roman" w:hAnsi="Times New Roman" w:cs="Times New Roman"/>
          <w:sz w:val="28"/>
          <w:szCs w:val="28"/>
        </w:rPr>
        <w:t xml:space="preserve">Раздражение рецепторов, расположенных в толще тканей вымени, влияет на кровообращение, дыхание, пищеварение и половую систему животного. </w:t>
      </w:r>
    </w:p>
    <w:p w:rsidR="007261E1" w:rsidRDefault="007261E1" w:rsidP="00E525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61E1" w:rsidRPr="007261E1" w:rsidRDefault="007261E1" w:rsidP="006A4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61E1">
        <w:rPr>
          <w:rFonts w:ascii="Times New Roman" w:hAnsi="Times New Roman" w:cs="Times New Roman"/>
          <w:sz w:val="28"/>
          <w:szCs w:val="28"/>
        </w:rPr>
        <w:t xml:space="preserve">В регуляции деятельности железистого эпителия принимают участие нервная и эндокринная системы. Афферентная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импульсация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обусловлена наличием богатого рецепторного аппарата - в молочной железе широко представлены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механ</w:t>
      </w:r>
      <w:proofErr w:type="gramStart"/>
      <w:r w:rsidRPr="007261E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26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- и хеморецепторы. Раздражение рецепторов молочной железы при доении или сосании приводит к выделению в кровь окситоцина, пролактина и других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лактогенных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гормонов.</w:t>
      </w:r>
    </w:p>
    <w:p w:rsidR="007261E1" w:rsidRPr="007261E1" w:rsidRDefault="007261E1" w:rsidP="006A4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1E1">
        <w:rPr>
          <w:rFonts w:ascii="Times New Roman" w:hAnsi="Times New Roman" w:cs="Times New Roman"/>
          <w:sz w:val="28"/>
          <w:szCs w:val="28"/>
        </w:rPr>
        <w:t xml:space="preserve">Афферентные импульсы доходят до продолговатого мозга и гипоталамуса и по проводящей системе спинного мозга - дорсальному продольному пучку и спиноталамическим путям. От гипоталамуса возбуждение идет к коре больших полушарий, где и формируется общность нервных центров, осуществляющих </w:t>
      </w:r>
      <w:proofErr w:type="gramStart"/>
      <w:r w:rsidRPr="007261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1E1">
        <w:rPr>
          <w:rFonts w:ascii="Times New Roman" w:hAnsi="Times New Roman" w:cs="Times New Roman"/>
          <w:sz w:val="28"/>
          <w:szCs w:val="28"/>
        </w:rPr>
        <w:t xml:space="preserve"> интенсивностью лактационного процесса и создается особое состояние организма "лактационная доминанта". Уро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вень пролактина в плазме крови коров быстро возрастает перед дойкой (в течение 1 минуты) в конце и после её окончания, что свидетельствует о реф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лекторной регуляции секреции и выхода пролактина в кровь. Изменения уровня секреции пролактина в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аденогипофизе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обусловлены противоположно действующими влияниями пролактин-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рилизинг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>-фактора (РЯР)</w:t>
      </w:r>
      <w:proofErr w:type="gramStart"/>
      <w:r w:rsidRPr="00726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6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1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61E1">
        <w:rPr>
          <w:rFonts w:ascii="Times New Roman" w:hAnsi="Times New Roman" w:cs="Times New Roman"/>
          <w:sz w:val="28"/>
          <w:szCs w:val="28"/>
        </w:rPr>
        <w:t>бразующе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гося в срединном возвышении и пролактин-ингибирующего фактора (Р1Р) вырабатываемого в пре оптической области гипоталамуса.</w:t>
      </w:r>
    </w:p>
    <w:p w:rsidR="00E43C17" w:rsidRDefault="007261E1" w:rsidP="006A4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1E1">
        <w:rPr>
          <w:rFonts w:ascii="Times New Roman" w:hAnsi="Times New Roman" w:cs="Times New Roman"/>
          <w:sz w:val="28"/>
          <w:szCs w:val="28"/>
        </w:rPr>
        <w:t xml:space="preserve">Регуляция секреции и выделения других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лактогенных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гормонов также тесно связана с гипоталамусом, в частности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сомаготропный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гормон (СТГ) принимает активное участие в регуляции секреторного процесса и введение его в оптимальных дозах не только увеличивает количество молока, но и повышает абсолютное содержание в нем жира, белка и лактозы. К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лактогенным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гормонам можно отнести и АКТГ - его совместное применение с СТГ и пролактином обеспечивает максимальный эффект и молочная про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дуктивность возрастает в 1,5 раза.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Галактопоэтический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эффект тиреотропного гормона ('111) проявляется в основном на спаде лактации и связан с увеличением содержания в крови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тиреоидных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гормонов. Тироксин и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трийодтиронин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вызывают мобилизацию жира из жировых депо, способствуют поглощению из крови жирных кислот и аминокислот, активируют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микробиальные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процессы в рубце и за счет повышения </w:t>
      </w:r>
      <w:r w:rsidRPr="007261E1">
        <w:rPr>
          <w:rFonts w:ascii="Times New Roman" w:hAnsi="Times New Roman" w:cs="Times New Roman"/>
          <w:sz w:val="28"/>
          <w:szCs w:val="28"/>
        </w:rPr>
        <w:lastRenderedPageBreak/>
        <w:t>продукции ацетата обес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печивают повышение образования молочного жира. Влияние инсулина на секреторный процесс тесно связан с активацией переноса Сахаров и ами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нокислот через клеточные мембраны, что сказывается на скорости и ха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рактере секреторных процессов в молочной железе. </w:t>
      </w:r>
    </w:p>
    <w:p w:rsidR="007261E1" w:rsidRDefault="007261E1" w:rsidP="006A4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1E1">
        <w:rPr>
          <w:rFonts w:ascii="Times New Roman" w:hAnsi="Times New Roman" w:cs="Times New Roman"/>
          <w:sz w:val="28"/>
          <w:szCs w:val="28"/>
        </w:rPr>
        <w:t>Гормоны коры надпочечников играют важную роль в поддержании лактации, однако, известны данные о снижении молочной продуктивности у коров при введении им АКТГ, хотя у многих других видов присутствие гормонов коры надпочечника оказывает стимулирующее лактацию дейст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вие. Стимулирующий эффект гормонов коры надпочечника связывают с интенсификацией углеводного обмена. Половые гормоны оказывают за</w:t>
      </w:r>
      <w:r w:rsidRPr="007261E1">
        <w:rPr>
          <w:rFonts w:ascii="Times New Roman" w:hAnsi="Times New Roman" w:cs="Times New Roman"/>
          <w:sz w:val="28"/>
          <w:szCs w:val="28"/>
        </w:rPr>
        <w:softHyphen/>
        <w:t>метное влияние на течение секреторного процесса в молочной железе - не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большие дозы эстрогенов повышают продукцию жира, но значительное их увеличение (сопоставимое с уровнем во время эструса) серьёзно тормозит секрецию молока.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Лактогенная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 xml:space="preserve"> функция желез внутренней секреции осу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ществляется в тесном взаимодействии с нервной системой и ее состояние </w:t>
      </w:r>
      <w:proofErr w:type="gramStart"/>
      <w:r w:rsidRPr="007261E1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7261E1">
        <w:rPr>
          <w:rFonts w:ascii="Times New Roman" w:hAnsi="Times New Roman" w:cs="Times New Roman"/>
          <w:sz w:val="28"/>
          <w:szCs w:val="28"/>
        </w:rPr>
        <w:t>моциональное напряжение, адаптация к различного рода стрессорам мо</w:t>
      </w:r>
      <w:r w:rsidRPr="007261E1">
        <w:rPr>
          <w:rFonts w:ascii="Times New Roman" w:hAnsi="Times New Roman" w:cs="Times New Roman"/>
          <w:sz w:val="28"/>
          <w:szCs w:val="28"/>
        </w:rPr>
        <w:softHyphen/>
        <w:t xml:space="preserve">жет приводить и к подавлению </w:t>
      </w:r>
      <w:proofErr w:type="spellStart"/>
      <w:r w:rsidRPr="007261E1">
        <w:rPr>
          <w:rFonts w:ascii="Times New Roman" w:hAnsi="Times New Roman" w:cs="Times New Roman"/>
          <w:sz w:val="28"/>
          <w:szCs w:val="28"/>
        </w:rPr>
        <w:t>гормонопоэза</w:t>
      </w:r>
      <w:proofErr w:type="spellEnd"/>
      <w:r w:rsidRPr="007261E1">
        <w:rPr>
          <w:rFonts w:ascii="Times New Roman" w:hAnsi="Times New Roman" w:cs="Times New Roman"/>
          <w:sz w:val="28"/>
          <w:szCs w:val="28"/>
        </w:rPr>
        <w:t>, и к снижению молочной продуктивности.</w:t>
      </w:r>
    </w:p>
    <w:p w:rsidR="006A4D6F" w:rsidRPr="007261E1" w:rsidRDefault="006A4D6F" w:rsidP="006A4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C17" w:rsidRDefault="006A4D6F" w:rsidP="006A4D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D6F">
        <w:rPr>
          <w:rFonts w:ascii="Times New Roman" w:hAnsi="Times New Roman" w:cs="Times New Roman"/>
          <w:sz w:val="28"/>
          <w:szCs w:val="28"/>
        </w:rPr>
        <w:t>Молоко является продуктом, который должен быть безукоризненно чистым и гарантировать здоровье потребителю.</w:t>
      </w:r>
      <w:r w:rsidRPr="006A4D6F">
        <w:rPr>
          <w:rFonts w:ascii="Times New Roman" w:hAnsi="Times New Roman" w:cs="Times New Roman"/>
          <w:sz w:val="28"/>
          <w:szCs w:val="28"/>
        </w:rPr>
        <w:br/>
        <w:t xml:space="preserve">Согласно стандартам молоко и молочные продукты должны иметь чистые запах и вкус, без посторонних привкусов, однородную консистенцию. Отклонения или изменения органолептических и физико-химических показателей молочных продуктов рассматриваются как пороки вкуса, цвета, запаха и консистенции. </w:t>
      </w:r>
    </w:p>
    <w:p w:rsidR="00E43C17" w:rsidRDefault="006A4D6F" w:rsidP="006A4D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D6F">
        <w:rPr>
          <w:rFonts w:ascii="Times New Roman" w:hAnsi="Times New Roman" w:cs="Times New Roman"/>
          <w:sz w:val="28"/>
          <w:szCs w:val="28"/>
        </w:rPr>
        <w:t>Факторы, вызывающие пороки сырого молока, разнообразны. Это может быть: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физиологическое состояние коров;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заболевание коров (чаще молочной железы);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несоблюдение условий содержания;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неполноценное кормление;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неудовлетворительное состояние ферм;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определенные виды кормов;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использование недоброкачественных кормов;</w:t>
      </w:r>
      <w:r w:rsidRPr="006A4D6F">
        <w:rPr>
          <w:rFonts w:ascii="Times New Roman" w:hAnsi="Times New Roman" w:cs="Times New Roman"/>
          <w:sz w:val="28"/>
          <w:szCs w:val="28"/>
        </w:rPr>
        <w:br/>
      </w:r>
      <w:r w:rsidRPr="006A4D6F">
        <w:rPr>
          <w:rFonts w:ascii="Times New Roman" w:hAnsi="Times New Roman" w:cs="Times New Roman"/>
          <w:sz w:val="28"/>
          <w:szCs w:val="28"/>
        </w:rPr>
        <w:sym w:font="Symbol" w:char="F02D"/>
      </w:r>
      <w:r w:rsidRPr="006A4D6F">
        <w:rPr>
          <w:rFonts w:ascii="Times New Roman" w:hAnsi="Times New Roman" w:cs="Times New Roman"/>
          <w:sz w:val="28"/>
          <w:szCs w:val="28"/>
        </w:rPr>
        <w:t xml:space="preserve"> попадание в молоко лекарственных препаратов;</w:t>
      </w:r>
      <w:r w:rsidRPr="006A4D6F">
        <w:rPr>
          <w:rFonts w:ascii="Times New Roman" w:hAnsi="Times New Roman" w:cs="Times New Roman"/>
          <w:sz w:val="28"/>
          <w:szCs w:val="28"/>
        </w:rPr>
        <w:br/>
      </w:r>
    </w:p>
    <w:p w:rsidR="00EE09FF" w:rsidRDefault="006A4D6F" w:rsidP="00EE09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D6F">
        <w:rPr>
          <w:rFonts w:ascii="Times New Roman" w:hAnsi="Times New Roman" w:cs="Times New Roman"/>
          <w:sz w:val="28"/>
          <w:szCs w:val="28"/>
        </w:rPr>
        <w:lastRenderedPageBreak/>
        <w:t>На состав молока исключительно большое влияние оказывает корм, режим кормления и содержания, здоровье животного.</w:t>
      </w:r>
      <w:r w:rsidRPr="006A4D6F">
        <w:rPr>
          <w:rFonts w:ascii="Times New Roman" w:hAnsi="Times New Roman" w:cs="Times New Roman"/>
          <w:sz w:val="28"/>
          <w:szCs w:val="28"/>
        </w:rPr>
        <w:br/>
        <w:t>Необходимо следить за состоянием здоровья животных. При маститах содержание жира в молоке может снизиться до 0,1%, при поражении молочной железы туберкулезом до 0,001%. При угнетенном состоянии животного тоже обычно снижается содержание жира в молоке. При повышении температуры тела у животного падает удой, но увеличивается количество жира и жировых шариков с большим диаметром. При заболевании без повышения температуры количество жира не изменяется.</w:t>
      </w:r>
      <w:r w:rsidRPr="006A4D6F">
        <w:rPr>
          <w:rFonts w:ascii="Times New Roman" w:hAnsi="Times New Roman" w:cs="Times New Roman"/>
          <w:sz w:val="28"/>
          <w:szCs w:val="28"/>
        </w:rPr>
        <w:br/>
        <w:t>Необходимо внимательно следить за качеством корма животных. При одностороннем силосном кормлении коров сыры, сгущенное молоко и другие продукты, получаемые из молока, имеют ослабленный вкус и аромат. Избыток корнеплодов в рационах снижает жирность молока, ухудшает его вкусовые качества и технологические свойства.</w:t>
      </w:r>
      <w:r w:rsidRPr="006A4D6F">
        <w:rPr>
          <w:rFonts w:ascii="Times New Roman" w:hAnsi="Times New Roman" w:cs="Times New Roman"/>
          <w:sz w:val="28"/>
          <w:szCs w:val="28"/>
        </w:rPr>
        <w:br/>
        <w:t xml:space="preserve">При избыточном кормлении льняного жмыха ухудшается вкус и консистенция масла, а хлопчатниковый шпрот придает маслу твердую консистенцию, </w:t>
      </w:r>
      <w:proofErr w:type="spellStart"/>
      <w:r w:rsidRPr="006A4D6F">
        <w:rPr>
          <w:rFonts w:ascii="Times New Roman" w:hAnsi="Times New Roman" w:cs="Times New Roman"/>
          <w:sz w:val="28"/>
          <w:szCs w:val="28"/>
        </w:rPr>
        <w:t>салистый</w:t>
      </w:r>
      <w:proofErr w:type="spellEnd"/>
      <w:r w:rsidRPr="006A4D6F">
        <w:rPr>
          <w:rFonts w:ascii="Times New Roman" w:hAnsi="Times New Roman" w:cs="Times New Roman"/>
          <w:sz w:val="28"/>
          <w:szCs w:val="28"/>
        </w:rPr>
        <w:t xml:space="preserve"> привкус и белый цвет. Наличие в рационе щавеля и кислицы обыкновенной (заячья капуста) ведет к ускорению свертываемости молока и плохой </w:t>
      </w:r>
      <w:proofErr w:type="spellStart"/>
      <w:r w:rsidRPr="006A4D6F">
        <w:rPr>
          <w:rFonts w:ascii="Times New Roman" w:hAnsi="Times New Roman" w:cs="Times New Roman"/>
          <w:sz w:val="28"/>
          <w:szCs w:val="28"/>
        </w:rPr>
        <w:t>сбиваемости</w:t>
      </w:r>
      <w:proofErr w:type="spellEnd"/>
      <w:r w:rsidRPr="006A4D6F">
        <w:rPr>
          <w:rFonts w:ascii="Times New Roman" w:hAnsi="Times New Roman" w:cs="Times New Roman"/>
          <w:sz w:val="28"/>
          <w:szCs w:val="28"/>
        </w:rPr>
        <w:t xml:space="preserve"> масла, причем масло имеет белый цвет и неприятный вкус.</w:t>
      </w:r>
    </w:p>
    <w:p w:rsidR="00EE09FF" w:rsidRDefault="006A4D6F" w:rsidP="00EE09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D6F">
        <w:rPr>
          <w:rFonts w:ascii="Times New Roman" w:hAnsi="Times New Roman" w:cs="Times New Roman"/>
          <w:sz w:val="28"/>
          <w:szCs w:val="28"/>
        </w:rPr>
        <w:t>При значительном уменьшении дачи сена, а также при скармливании низкого его качества, травы с закисленных лугов, больших количеств кормовой капусты, кислого жома, снижается жирность молока.</w:t>
      </w:r>
      <w:r w:rsidRPr="006A4D6F">
        <w:rPr>
          <w:rFonts w:ascii="Times New Roman" w:hAnsi="Times New Roman" w:cs="Times New Roman"/>
          <w:sz w:val="28"/>
          <w:szCs w:val="28"/>
        </w:rPr>
        <w:br/>
        <w:t>Молоко может приобретать запах корма, притом не только при его поедании, но и при вдыхании животным. Например, запах силоса обнаруживается в молоке через 15-30 с после вдыхания, а привкус – через 40-50 мин после поедания.</w:t>
      </w:r>
    </w:p>
    <w:p w:rsidR="00EE09FF" w:rsidRDefault="00EE09FF" w:rsidP="00EE09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D6F">
        <w:rPr>
          <w:rFonts w:ascii="Times New Roman" w:hAnsi="Times New Roman" w:cs="Times New Roman"/>
          <w:sz w:val="28"/>
          <w:szCs w:val="28"/>
        </w:rPr>
        <w:t xml:space="preserve"> </w:t>
      </w:r>
      <w:r w:rsidR="006A4D6F" w:rsidRPr="006A4D6F">
        <w:rPr>
          <w:rFonts w:ascii="Times New Roman" w:hAnsi="Times New Roman" w:cs="Times New Roman"/>
          <w:sz w:val="28"/>
          <w:szCs w:val="28"/>
        </w:rPr>
        <w:t>При недостаточном обеспечении животных углеводистыми кормами потребность в углеводах начинает удовлетворяться вначале за счет распада гликогена в печени, а затем жиров. Этот процесс сопровождается обильным образованием кетоновых тел, которые попадают в кровь, а затем в молоко. Количество кетоновых тел увеличивается из-за возрастания уровня содержания оксимасляной кислоты, которая токсична для организма животных и человека. Употребление такого молока может вызвать отравление.</w:t>
      </w:r>
    </w:p>
    <w:p w:rsidR="00EE09FF" w:rsidRDefault="006A4D6F" w:rsidP="00EE09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D6F">
        <w:rPr>
          <w:rFonts w:ascii="Times New Roman" w:hAnsi="Times New Roman" w:cs="Times New Roman"/>
          <w:sz w:val="28"/>
          <w:szCs w:val="28"/>
        </w:rPr>
        <w:t>При поедании коровами полевой мяты замедляется свертывание молока сычужным ферментом. Молоко бывает водянистым при поедании большого количества жома, барды, свекольной ботвы.</w:t>
      </w:r>
      <w:r w:rsidRPr="006A4D6F">
        <w:rPr>
          <w:rFonts w:ascii="Times New Roman" w:hAnsi="Times New Roman" w:cs="Times New Roman"/>
          <w:sz w:val="28"/>
          <w:szCs w:val="28"/>
        </w:rPr>
        <w:br/>
        <w:t xml:space="preserve">Молоко, имеющее пороки, нельзя использовать в пищу людям. Молоко с </w:t>
      </w:r>
      <w:r w:rsidRPr="006A4D6F">
        <w:rPr>
          <w:rFonts w:ascii="Times New Roman" w:hAnsi="Times New Roman" w:cs="Times New Roman"/>
          <w:sz w:val="28"/>
          <w:szCs w:val="28"/>
        </w:rPr>
        <w:lastRenderedPageBreak/>
        <w:t>добавлением нейтрализующих и консервирующих веществ, с выраженными кормовыми запахами и другими привкусами, безвредными для организма можно использовать в корм животных с учетом количества разовой дозы. Молоко с остаточным количеством химических веществ, антибиотиков, с прогорклым и затхлым привкусом, полученное из больных долей вымени уничтожают.</w:t>
      </w:r>
    </w:p>
    <w:p w:rsidR="006A4D6F" w:rsidRPr="006A4D6F" w:rsidRDefault="006A4D6F" w:rsidP="00EE09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561"/>
        <w:gridCol w:w="4804"/>
      </w:tblGrid>
      <w:tr w:rsidR="006A4D6F" w:rsidRPr="006A4D6F" w:rsidTr="006A4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Пороки молока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</w:tr>
      <w:tr w:rsidR="006A4D6F" w:rsidRPr="006A4D6F" w:rsidTr="006A4D6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6A4D6F" w:rsidRPr="006A4D6F" w:rsidTr="006A4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 и голубой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Желтое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Розовое, красное 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Молоко с синим оттенком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После состояния цвет молока становится нормальным, на дне скапливается красный осадок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Поедание водяной фиалки, гречихи, люцерны, вики, незабудки и других трав с синим пигментом; туберкулез вымени (голубое), маститы, разбавление водой,</w:t>
            </w:r>
            <w:proofErr w:type="gramEnd"/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Микроорганизмы, вырабатывающие желтый пигмент, гнойное воспаление (стрептококковое); примесь молозива; корма (зубровка и др.); медикаменты (ревень и др.), поедание моркови, желтуха, гемоспоридиозы, некоторые инфекционные болезни (лептоспироз, туберкулез вымени и др.)</w:t>
            </w:r>
            <w:proofErr w:type="gramEnd"/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Кровоизлияния в молочные ходы или цистерну вследствие разрывов сосудов; поедание молочая, осоки, хвоща, лютиковых и др.; </w:t>
            </w:r>
            <w:proofErr w:type="spell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гемоспоридозы</w:t>
            </w:r>
            <w:proofErr w:type="spellEnd"/>
          </w:p>
        </w:tc>
      </w:tr>
      <w:tr w:rsidR="006A4D6F" w:rsidRPr="006A4D6F" w:rsidTr="006A4D6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</w:tr>
      <w:tr w:rsidR="006A4D6F" w:rsidRPr="006A4D6F" w:rsidTr="006A4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Ацетона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Аммиачный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Запах съеденного корма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Капустный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Бродильно</w:t>
            </w:r>
            <w:proofErr w:type="spellEnd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-свекловичный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Лекарственный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Масляной кислоты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Дрожжевой, спиртовой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Рыбный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Гнилостный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Затхлый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Неправильное кормление, приводящее к нарушению обмена веществ (</w:t>
            </w:r>
            <w:proofErr w:type="spell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ацетонемия</w:t>
            </w:r>
            <w:proofErr w:type="spellEnd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Бактерии из группы кишечной палочки; долгое стояние молока в </w:t>
            </w: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незакрытой посуде на скотном дворе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Кормление диким чесноком, горчицей, ромашкой и др.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Избыток капусты в кормовом рационе; некоторые расы кишечной палочки и флюоресцирующих микроорганизмов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Кормление силосованными свекловичными кормами и мелассой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Креолин, скипидар, карболовая кислота, деготь, йодоформ и др.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Маслянокислое</w:t>
            </w:r>
            <w:proofErr w:type="spellEnd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 брожение.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Хранение загрязненного молока при низкой температуре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Хранение молока в одном помещении с рыбой; микроорганизмы; пастьба на заливных лугах с остатками ракообразных; кормление коров рыбной мукой; поение коров водой с водорослями; хранение молока в металлической посуде (гидролиз лецитина с образованием триметиламина)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Гнилостные бактерии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Анаэробные микроорганизмы в плотно закрытом неохлажденном молоке; молочнокислые бактерии при хранении молока в закрытых сосудах</w:t>
            </w:r>
          </w:p>
        </w:tc>
      </w:tr>
      <w:tr w:rsidR="006A4D6F" w:rsidRPr="006A4D6F" w:rsidTr="006A4D6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Пороки консистенции</w:t>
            </w:r>
          </w:p>
        </w:tc>
      </w:tr>
      <w:tr w:rsidR="006A4D6F" w:rsidRPr="006A4D6F" w:rsidTr="006A4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Слизистое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(тягучее)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Пенистое (бродящее) </w:t>
            </w: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молоко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Творожистое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Водянистое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Через 5-10 ч после доения молоко становится густым, слизистым, тянется нитями, сливки не </w:t>
            </w: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отстаиваются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Появление газов и пены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Поедание </w:t>
            </w:r>
            <w:proofErr w:type="spellStart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подлесника</w:t>
            </w:r>
            <w:proofErr w:type="spellEnd"/>
            <w:r w:rsidRPr="006A4D6F">
              <w:rPr>
                <w:rFonts w:ascii="Times New Roman" w:hAnsi="Times New Roman" w:cs="Times New Roman"/>
                <w:sz w:val="28"/>
                <w:szCs w:val="28"/>
              </w:rPr>
              <w:t xml:space="preserve"> и кормовой капусты. Загрязнение молока и посуды микроорганизмами. Слизеобразующие расы молочнокислых и гнилостных микроорганизмов; примесь молозива; </w:t>
            </w:r>
            <w:r w:rsidRPr="006A4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некоторые формы маститов; ящур, заболевания, сопровождающиеся лихорадкой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Поедание большого количества картофеля, свекловичной ботвы и силоса; заболевание органов пищеварения, маститы; попадание кишечной палочки, микроорганизмов, образующих кислоту; дрожжей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Молочнокислые и другие микроорганизмы, вырабатывающие сычужный фермент; бактерии из группы кишечной палочки; мастит (при накоплении маститного стрептококка в молоке)</w:t>
            </w:r>
          </w:p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6F">
              <w:rPr>
                <w:rFonts w:ascii="Times New Roman" w:hAnsi="Times New Roman" w:cs="Times New Roman"/>
                <w:sz w:val="28"/>
                <w:szCs w:val="28"/>
              </w:rPr>
              <w:t>Туберкулез, катаральное воспаление вымени; избыток в кормовом рационе барды, свеклы и других водянистых кормов; период течки; разбавление молока водой; оттаивание неправильно замороженного молока</w:t>
            </w:r>
          </w:p>
        </w:tc>
      </w:tr>
      <w:tr w:rsidR="006A4D6F" w:rsidRPr="006A4D6F" w:rsidTr="006A4D6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4D6F" w:rsidRPr="006A4D6F" w:rsidRDefault="006A4D6F" w:rsidP="006A4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1E1" w:rsidRPr="006A4D6F" w:rsidRDefault="007261E1" w:rsidP="006A4D6F">
      <w:pPr>
        <w:rPr>
          <w:rFonts w:ascii="Times New Roman" w:hAnsi="Times New Roman" w:cs="Times New Roman"/>
          <w:sz w:val="28"/>
          <w:szCs w:val="28"/>
        </w:rPr>
      </w:pPr>
    </w:p>
    <w:sectPr w:rsidR="007261E1" w:rsidRPr="006A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E1D"/>
    <w:multiLevelType w:val="hybridMultilevel"/>
    <w:tmpl w:val="46709EDC"/>
    <w:lvl w:ilvl="0" w:tplc="7572F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8F6ADC"/>
    <w:multiLevelType w:val="hybridMultilevel"/>
    <w:tmpl w:val="96C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05"/>
    <w:rsid w:val="00135205"/>
    <w:rsid w:val="00470FBB"/>
    <w:rsid w:val="006A4D6F"/>
    <w:rsid w:val="006F4C92"/>
    <w:rsid w:val="007261E1"/>
    <w:rsid w:val="00E43C17"/>
    <w:rsid w:val="00E525B7"/>
    <w:rsid w:val="00EE09FF"/>
    <w:rsid w:val="00F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2022-01-23T19:04:00Z</dcterms:created>
  <dcterms:modified xsi:type="dcterms:W3CDTF">2022-01-23T20:30:00Z</dcterms:modified>
</cp:coreProperties>
</file>