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4" w:rsidRPr="00263B3D" w:rsidRDefault="00263B3D" w:rsidP="00263B3D">
      <w:pPr>
        <w:jc w:val="center"/>
        <w:rPr>
          <w:rFonts w:ascii="Times New Roman" w:hAnsi="Times New Roman" w:cs="Times New Roman"/>
        </w:rPr>
      </w:pPr>
      <w:r w:rsidRPr="00263B3D">
        <w:rPr>
          <w:rFonts w:ascii="Times New Roman" w:hAnsi="Times New Roman" w:cs="Times New Roman"/>
        </w:rPr>
        <w:t>Задание к лекции маститы коров</w:t>
      </w:r>
      <w:r w:rsidR="000D5DA2">
        <w:rPr>
          <w:rFonts w:ascii="Times New Roman" w:hAnsi="Times New Roman" w:cs="Times New Roman"/>
        </w:rPr>
        <w:t xml:space="preserve"> – 18.11.2020 3 и 4 пара</w:t>
      </w:r>
    </w:p>
    <w:p w:rsidR="00263B3D" w:rsidRDefault="00263B3D" w:rsidP="00263B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Выписать  основные и предрасполагающие факторы маститов.</w:t>
      </w:r>
    </w:p>
    <w:p w:rsidR="00263B3D" w:rsidRDefault="00263B3D" w:rsidP="00263B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особенности течения и проявления интерстициальной  и  альтернативной формы мастита.</w:t>
      </w:r>
    </w:p>
    <w:p w:rsidR="000D5DA2" w:rsidRDefault="000D5DA2" w:rsidP="00263B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Записать особенности проявления клинки маститов.</w:t>
      </w:r>
    </w:p>
    <w:p w:rsidR="00263B3D" w:rsidRPr="00263B3D" w:rsidRDefault="00263B3D" w:rsidP="00263B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основной принцип  лечения маститов. </w:t>
      </w:r>
    </w:p>
    <w:sectPr w:rsidR="00263B3D" w:rsidRPr="00263B3D" w:rsidSect="00A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3EB"/>
    <w:multiLevelType w:val="hybridMultilevel"/>
    <w:tmpl w:val="242E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B3D"/>
    <w:rsid w:val="000D5DA2"/>
    <w:rsid w:val="00263B3D"/>
    <w:rsid w:val="00AA35E2"/>
    <w:rsid w:val="00AA5E4B"/>
    <w:rsid w:val="00C17FCF"/>
    <w:rsid w:val="00E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2020-04-09T19:55:00Z</dcterms:created>
  <dcterms:modified xsi:type="dcterms:W3CDTF">2020-11-18T14:13:00Z</dcterms:modified>
</cp:coreProperties>
</file>