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29" w:rsidRDefault="00A11529" w:rsidP="00EF64FA">
      <w:pPr>
        <w:spacing w:after="0" w:line="276" w:lineRule="auto"/>
        <w:ind w:firstLine="567"/>
        <w:rPr>
          <w:rFonts w:ascii="Times New Roman" w:hAnsi="Times New Roman" w:cs="Times New Roman"/>
          <w:sz w:val="28"/>
          <w:szCs w:val="28"/>
        </w:rPr>
      </w:pPr>
      <w:r>
        <w:rPr>
          <w:rFonts w:ascii="Times New Roman" w:hAnsi="Times New Roman" w:cs="Times New Roman"/>
          <w:i/>
          <w:sz w:val="28"/>
          <w:szCs w:val="28"/>
        </w:rPr>
        <w:t>ПАТ-19 Лекция №12</w:t>
      </w:r>
      <w:r w:rsidRPr="00A3683A">
        <w:rPr>
          <w:rFonts w:ascii="Times New Roman" w:hAnsi="Times New Roman" w:cs="Times New Roman"/>
          <w:i/>
          <w:sz w:val="28"/>
          <w:szCs w:val="28"/>
        </w:rPr>
        <w:t>=2ч</w:t>
      </w:r>
    </w:p>
    <w:p w:rsidR="00A11529" w:rsidRDefault="00A11529" w:rsidP="00EF64FA">
      <w:pPr>
        <w:spacing w:after="0" w:line="276" w:lineRule="auto"/>
        <w:ind w:firstLine="567"/>
        <w:rPr>
          <w:rFonts w:ascii="Times New Roman" w:hAnsi="Times New Roman" w:cs="Times New Roman"/>
          <w:sz w:val="28"/>
          <w:szCs w:val="28"/>
        </w:rPr>
      </w:pPr>
    </w:p>
    <w:p w:rsidR="00C91C26" w:rsidRDefault="00A11529" w:rsidP="00EF64FA">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4.3. </w:t>
      </w:r>
      <w:r w:rsidR="00D3461B" w:rsidRPr="00D3461B">
        <w:rPr>
          <w:rFonts w:ascii="Times New Roman" w:eastAsia="Times New Roman" w:hAnsi="Times New Roman" w:cs="Times New Roman"/>
          <w:b/>
          <w:sz w:val="28"/>
          <w:szCs w:val="28"/>
          <w:lang w:eastAsia="ru-RU"/>
        </w:rPr>
        <w:t>Законодательство о недобросовестной конкуренции</w:t>
      </w:r>
    </w:p>
    <w:p w:rsidR="00C91C26" w:rsidRPr="00D3461B" w:rsidRDefault="00A11529" w:rsidP="00EF64FA">
      <w:pPr>
        <w:spacing w:after="0" w:line="276" w:lineRule="auto"/>
        <w:ind w:firstLine="567"/>
        <w:jc w:val="both"/>
        <w:rPr>
          <w:rFonts w:ascii="Times New Roman" w:eastAsia="Times New Roman" w:hAnsi="Times New Roman" w:cs="Times New Roman"/>
          <w:bCs/>
          <w:i/>
          <w:color w:val="000000"/>
          <w:spacing w:val="-7"/>
          <w:sz w:val="28"/>
          <w:szCs w:val="28"/>
          <w:lang w:eastAsia="ru-RU"/>
        </w:rPr>
      </w:pPr>
      <w:r>
        <w:rPr>
          <w:rFonts w:ascii="Times New Roman" w:eastAsia="Times New Roman" w:hAnsi="Times New Roman" w:cs="Times New Roman"/>
          <w:bCs/>
          <w:i/>
          <w:color w:val="000000"/>
          <w:spacing w:val="-7"/>
          <w:sz w:val="28"/>
          <w:szCs w:val="28"/>
          <w:lang w:eastAsia="ru-RU"/>
        </w:rPr>
        <w:t>4.3</w:t>
      </w:r>
      <w:r w:rsidRPr="00B4092F">
        <w:rPr>
          <w:rFonts w:ascii="Times New Roman" w:eastAsia="Times New Roman" w:hAnsi="Times New Roman" w:cs="Times New Roman"/>
          <w:bCs/>
          <w:i/>
          <w:color w:val="000000"/>
          <w:spacing w:val="-7"/>
          <w:sz w:val="28"/>
          <w:szCs w:val="28"/>
          <w:lang w:eastAsia="ru-RU"/>
        </w:rPr>
        <w:t xml:space="preserve">.1.  </w:t>
      </w:r>
      <w:r w:rsidR="00AE2016" w:rsidRPr="00AE2016">
        <w:rPr>
          <w:rFonts w:ascii="Times New Roman" w:eastAsia="Times New Roman" w:hAnsi="Times New Roman" w:cs="Times New Roman"/>
          <w:bCs/>
          <w:i/>
          <w:color w:val="000000"/>
          <w:spacing w:val="-7"/>
          <w:sz w:val="28"/>
          <w:szCs w:val="28"/>
          <w:lang w:eastAsia="ru-RU"/>
        </w:rPr>
        <w:t>Недобросовестная конкуренция в сфере интеллектуальных прав</w:t>
      </w:r>
    </w:p>
    <w:p w:rsidR="00AE2016" w:rsidRDefault="00A11529" w:rsidP="00EF64FA">
      <w:pPr>
        <w:spacing w:after="0" w:line="276" w:lineRule="auto"/>
        <w:ind w:firstLine="567"/>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pacing w:val="-7"/>
          <w:sz w:val="28"/>
          <w:szCs w:val="28"/>
          <w:lang w:eastAsia="ru-RU"/>
        </w:rPr>
        <w:t>4.3</w:t>
      </w:r>
      <w:r w:rsidRPr="00B4092F">
        <w:rPr>
          <w:rFonts w:ascii="Times New Roman" w:eastAsia="Times New Roman" w:hAnsi="Times New Roman" w:cs="Times New Roman"/>
          <w:bCs/>
          <w:i/>
          <w:color w:val="000000"/>
          <w:spacing w:val="-7"/>
          <w:sz w:val="28"/>
          <w:szCs w:val="28"/>
          <w:lang w:eastAsia="ru-RU"/>
        </w:rPr>
        <w:t>.2.</w:t>
      </w:r>
      <w:r w:rsidRPr="00B4092F">
        <w:rPr>
          <w:rFonts w:ascii="Times New Roman" w:eastAsia="Times New Roman" w:hAnsi="Times New Roman" w:cs="Times New Roman"/>
          <w:i/>
          <w:color w:val="000000"/>
          <w:sz w:val="28"/>
          <w:szCs w:val="28"/>
          <w:lang w:eastAsia="ru-RU"/>
        </w:rPr>
        <w:t xml:space="preserve"> </w:t>
      </w:r>
      <w:r w:rsidR="00D3461B" w:rsidRPr="00D3461B">
        <w:rPr>
          <w:rFonts w:ascii="Times New Roman" w:eastAsia="Times New Roman" w:hAnsi="Times New Roman" w:cs="Times New Roman"/>
          <w:i/>
          <w:color w:val="000000"/>
          <w:sz w:val="28"/>
          <w:szCs w:val="28"/>
          <w:lang w:eastAsia="ru-RU"/>
        </w:rPr>
        <w:t xml:space="preserve">Защита от недобросовестной конкуренции </w:t>
      </w:r>
      <w:r w:rsidRPr="00B4092F">
        <w:rPr>
          <w:rFonts w:ascii="Times New Roman" w:eastAsia="Times New Roman" w:hAnsi="Times New Roman" w:cs="Times New Roman"/>
          <w:i/>
          <w:color w:val="000000"/>
          <w:sz w:val="28"/>
          <w:szCs w:val="28"/>
          <w:lang w:eastAsia="ru-RU"/>
        </w:rPr>
        <w:t xml:space="preserve"> </w:t>
      </w:r>
    </w:p>
    <w:p w:rsidR="00AE2016" w:rsidRDefault="00AA09B8" w:rsidP="00EF64FA">
      <w:pPr>
        <w:spacing w:after="0" w:line="276" w:lineRule="auto"/>
        <w:ind w:firstLine="567"/>
        <w:jc w:val="both"/>
        <w:rPr>
          <w:rFonts w:ascii="Times New Roman" w:eastAsia="Times New Roman" w:hAnsi="Times New Roman" w:cs="Times New Roman"/>
          <w:i/>
          <w:color w:val="000000"/>
          <w:sz w:val="28"/>
          <w:szCs w:val="28"/>
          <w:lang w:eastAsia="ru-RU"/>
        </w:rPr>
      </w:pPr>
      <w:r w:rsidRPr="00AA09B8">
        <w:rPr>
          <w:rFonts w:ascii="Times New Roman" w:eastAsia="Times New Roman" w:hAnsi="Times New Roman" w:cs="Times New Roman"/>
          <w:i/>
          <w:color w:val="000000"/>
          <w:sz w:val="28"/>
          <w:szCs w:val="28"/>
          <w:lang w:eastAsia="ru-RU"/>
        </w:rPr>
        <w:t>4.3.3. Ответственность за недобросовестную борьбу с конкурентами</w:t>
      </w:r>
    </w:p>
    <w:p w:rsidR="00AA09B8" w:rsidRDefault="00AA09B8" w:rsidP="00EF64FA">
      <w:pPr>
        <w:spacing w:after="0" w:line="276" w:lineRule="auto"/>
        <w:ind w:firstLine="567"/>
        <w:jc w:val="both"/>
        <w:rPr>
          <w:rFonts w:ascii="Times New Roman" w:eastAsia="Times New Roman" w:hAnsi="Times New Roman" w:cs="Times New Roman"/>
          <w:b/>
          <w:bCs/>
          <w:i/>
          <w:sz w:val="28"/>
          <w:szCs w:val="28"/>
          <w:lang w:eastAsia="ru-RU"/>
        </w:rPr>
      </w:pPr>
    </w:p>
    <w:p w:rsidR="002736D7" w:rsidRPr="00062495" w:rsidRDefault="00AE2016" w:rsidP="00EF64FA">
      <w:pPr>
        <w:spacing w:after="0" w:line="276" w:lineRule="auto"/>
        <w:ind w:firstLine="567"/>
        <w:jc w:val="both"/>
        <w:rPr>
          <w:rFonts w:ascii="Times New Roman" w:eastAsia="Times New Roman" w:hAnsi="Times New Roman" w:cs="Times New Roman"/>
          <w:i/>
          <w:color w:val="000000"/>
          <w:sz w:val="28"/>
          <w:szCs w:val="28"/>
          <w:lang w:eastAsia="ru-RU"/>
        </w:rPr>
      </w:pPr>
      <w:r w:rsidRPr="00AE2016">
        <w:rPr>
          <w:rFonts w:ascii="Times New Roman" w:eastAsia="Times New Roman" w:hAnsi="Times New Roman" w:cs="Times New Roman"/>
          <w:b/>
          <w:bCs/>
          <w:i/>
          <w:sz w:val="28"/>
          <w:szCs w:val="28"/>
          <w:lang w:eastAsia="ru-RU"/>
        </w:rPr>
        <w:t xml:space="preserve">4.3.1.  </w:t>
      </w:r>
      <w:r w:rsidR="005C1025" w:rsidRPr="00AE2016">
        <w:rPr>
          <w:rFonts w:ascii="Times New Roman" w:eastAsia="Times New Roman" w:hAnsi="Times New Roman" w:cs="Times New Roman"/>
          <w:b/>
          <w:bCs/>
          <w:i/>
          <w:sz w:val="28"/>
          <w:szCs w:val="28"/>
          <w:lang w:eastAsia="ru-RU"/>
        </w:rPr>
        <w:t>Недобросовестная кон</w:t>
      </w:r>
      <w:r w:rsidR="00FB71B7" w:rsidRPr="00AE2016">
        <w:rPr>
          <w:rFonts w:ascii="Times New Roman" w:eastAsia="Times New Roman" w:hAnsi="Times New Roman" w:cs="Times New Roman"/>
          <w:b/>
          <w:bCs/>
          <w:i/>
          <w:sz w:val="28"/>
          <w:szCs w:val="28"/>
          <w:lang w:eastAsia="ru-RU"/>
        </w:rPr>
        <w:t>куренция в сфере интеллектуальных</w:t>
      </w:r>
      <w:r w:rsidR="005C1025" w:rsidRPr="00AE2016">
        <w:rPr>
          <w:rFonts w:ascii="Times New Roman" w:eastAsia="Times New Roman" w:hAnsi="Times New Roman" w:cs="Times New Roman"/>
          <w:b/>
          <w:bCs/>
          <w:i/>
          <w:sz w:val="28"/>
          <w:szCs w:val="28"/>
          <w:lang w:eastAsia="ru-RU"/>
        </w:rPr>
        <w:t xml:space="preserve"> прав</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 xml:space="preserve">К актам недобросовестной конкуренции в сфере интеллектуальной собственности Федеральный закон </w:t>
      </w:r>
      <w:r w:rsidR="00062495">
        <w:rPr>
          <w:rFonts w:ascii="Times New Roman" w:eastAsia="Times New Roman" w:hAnsi="Times New Roman" w:cs="Times New Roman"/>
          <w:sz w:val="28"/>
          <w:szCs w:val="28"/>
          <w:lang w:eastAsia="ru-RU"/>
        </w:rPr>
        <w:t>РФ «О защите конкуренции» относит:</w:t>
      </w:r>
    </w:p>
    <w:p w:rsidR="002736D7" w:rsidRPr="002736D7" w:rsidRDefault="00062495" w:rsidP="00EF64FA">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36D7" w:rsidRPr="002736D7">
        <w:rPr>
          <w:rFonts w:ascii="Times New Roman" w:eastAsia="Times New Roman" w:hAnsi="Times New Roman" w:cs="Times New Roman"/>
          <w:sz w:val="28"/>
          <w:szCs w:val="28"/>
          <w:lang w:eastAsia="ru-RU"/>
        </w:rPr>
        <w:t xml:space="preserve"> продажу, обмен или иное введение в оборот товара, если при этом незаконно использовались исключительные права на результаты интеллектуальной деятельности или средства индивидуализации юридического лица, средства индивидуализации товаров, работ или услуг;</w:t>
      </w:r>
    </w:p>
    <w:p w:rsidR="002736D7" w:rsidRPr="002736D7" w:rsidRDefault="00062495" w:rsidP="00EF64FA">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36D7" w:rsidRPr="002736D7">
        <w:rPr>
          <w:rFonts w:ascii="Times New Roman" w:eastAsia="Times New Roman" w:hAnsi="Times New Roman" w:cs="Times New Roman"/>
          <w:sz w:val="28"/>
          <w:szCs w:val="28"/>
          <w:lang w:eastAsia="ru-RU"/>
        </w:rPr>
        <w:t xml:space="preserve"> недобросовестное приобретение и использование исключительных прав на средства индивидуализации юридического лица, средства индивидуали</w:t>
      </w:r>
      <w:r>
        <w:rPr>
          <w:rFonts w:ascii="Times New Roman" w:eastAsia="Times New Roman" w:hAnsi="Times New Roman" w:cs="Times New Roman"/>
          <w:sz w:val="28"/>
          <w:szCs w:val="28"/>
          <w:lang w:eastAsia="ru-RU"/>
        </w:rPr>
        <w:t>зации товаров, работ или услуг.</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Перечень объектов</w:t>
      </w:r>
      <w:r w:rsidR="00062495">
        <w:rPr>
          <w:rFonts w:ascii="Times New Roman" w:eastAsia="Times New Roman" w:hAnsi="Times New Roman" w:cs="Times New Roman"/>
          <w:sz w:val="28"/>
          <w:szCs w:val="28"/>
          <w:lang w:eastAsia="ru-RU"/>
        </w:rPr>
        <w:t xml:space="preserve"> интеллектуальной собственности </w:t>
      </w:r>
      <w:r w:rsidRPr="002736D7">
        <w:rPr>
          <w:rFonts w:ascii="Times New Roman" w:eastAsia="Times New Roman" w:hAnsi="Times New Roman" w:cs="Times New Roman"/>
          <w:sz w:val="28"/>
          <w:szCs w:val="28"/>
          <w:lang w:eastAsia="ru-RU"/>
        </w:rPr>
        <w:t>включает непосредственно результаты интеллектуальной деятельности (объекты авторских прав, изобретения, полезные модели, промышленные образцы и т. д.) и средства индивидуализации (товарные знаки, фирменные наименования, коммерческие обозначения, наименован</w:t>
      </w:r>
      <w:r w:rsidR="00062495">
        <w:rPr>
          <w:rFonts w:ascii="Times New Roman" w:eastAsia="Times New Roman" w:hAnsi="Times New Roman" w:cs="Times New Roman"/>
          <w:sz w:val="28"/>
          <w:szCs w:val="28"/>
          <w:lang w:eastAsia="ru-RU"/>
        </w:rPr>
        <w:t>ия мест происхождения товаров).</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Различие между указанными объектами интеллектуальной собственности строится прежде всего на роли творческого труда их создателя. Необходимость творческого труда автора является обязательным условием предоставления правовой охраны результатам интеллектуальной деятельности, поскольку это и есть воплощение данного труда, а также гарантией защиты как имущественных, так и личных неимущественных прав на данные объекты интеллектуальной собствен</w:t>
      </w:r>
      <w:r w:rsidR="00062495">
        <w:rPr>
          <w:rFonts w:ascii="Times New Roman" w:eastAsia="Times New Roman" w:hAnsi="Times New Roman" w:cs="Times New Roman"/>
          <w:sz w:val="28"/>
          <w:szCs w:val="28"/>
          <w:lang w:eastAsia="ru-RU"/>
        </w:rPr>
        <w:t>ности, а именно прав авторства.</w:t>
      </w:r>
    </w:p>
    <w:p w:rsidR="002736D7" w:rsidRPr="002736D7" w:rsidRDefault="00062495" w:rsidP="00EF64FA">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индивидуализации </w:t>
      </w:r>
      <w:r w:rsidR="002736D7" w:rsidRPr="002736D7">
        <w:rPr>
          <w:rFonts w:ascii="Times New Roman" w:eastAsia="Times New Roman" w:hAnsi="Times New Roman" w:cs="Times New Roman"/>
          <w:sz w:val="28"/>
          <w:szCs w:val="28"/>
          <w:lang w:eastAsia="ru-RU"/>
        </w:rPr>
        <w:t>играют роль определенного рода обознач</w:t>
      </w:r>
      <w:r>
        <w:rPr>
          <w:rFonts w:ascii="Times New Roman" w:eastAsia="Times New Roman" w:hAnsi="Times New Roman" w:cs="Times New Roman"/>
          <w:sz w:val="28"/>
          <w:szCs w:val="28"/>
          <w:lang w:eastAsia="ru-RU"/>
        </w:rPr>
        <w:t>ений, служащих обособлением «ин</w:t>
      </w:r>
      <w:r w:rsidR="00E76621">
        <w:rPr>
          <w:rFonts w:ascii="Times New Roman" w:eastAsia="Times New Roman" w:hAnsi="Times New Roman" w:cs="Times New Roman"/>
          <w:sz w:val="28"/>
          <w:szCs w:val="28"/>
          <w:lang w:eastAsia="ru-RU"/>
        </w:rPr>
        <w:t>дивидуаль</w:t>
      </w:r>
      <w:r w:rsidR="002736D7" w:rsidRPr="002736D7">
        <w:rPr>
          <w:rFonts w:ascii="Times New Roman" w:eastAsia="Times New Roman" w:hAnsi="Times New Roman" w:cs="Times New Roman"/>
          <w:sz w:val="28"/>
          <w:szCs w:val="28"/>
          <w:lang w:eastAsia="ru-RU"/>
        </w:rPr>
        <w:t>ных однородных объектов (субъектов) из числа неиндивидуальных</w:t>
      </w:r>
      <w:r>
        <w:rPr>
          <w:rFonts w:ascii="Times New Roman" w:eastAsia="Times New Roman" w:hAnsi="Times New Roman" w:cs="Times New Roman"/>
          <w:sz w:val="28"/>
          <w:szCs w:val="28"/>
          <w:lang w:eastAsia="ru-RU"/>
        </w:rPr>
        <w:t>»</w:t>
      </w:r>
      <w:r w:rsidR="002736D7" w:rsidRPr="002736D7">
        <w:rPr>
          <w:rFonts w:ascii="Times New Roman" w:eastAsia="Times New Roman" w:hAnsi="Times New Roman" w:cs="Times New Roman"/>
          <w:sz w:val="28"/>
          <w:szCs w:val="28"/>
          <w:lang w:eastAsia="ru-RU"/>
        </w:rPr>
        <w:t>, в котором первостепенным является не интеллектуальный труд лица, создавшего данное обозначение, а различительная способность хозяйствующего субъекта и реализуемых им товаров, приобретаемая путем исп</w:t>
      </w:r>
      <w:r>
        <w:rPr>
          <w:rFonts w:ascii="Times New Roman" w:eastAsia="Times New Roman" w:hAnsi="Times New Roman" w:cs="Times New Roman"/>
          <w:sz w:val="28"/>
          <w:szCs w:val="28"/>
          <w:lang w:eastAsia="ru-RU"/>
        </w:rPr>
        <w:t>ользования данного обозначения.</w:t>
      </w:r>
    </w:p>
    <w:p w:rsidR="009A02B4"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 xml:space="preserve">В этой различительной способности обозначения и известности на рынке, полученной хозяйствующим субъектом и производимыми им товарами в </w:t>
      </w:r>
      <w:r w:rsidRPr="002736D7">
        <w:rPr>
          <w:rFonts w:ascii="Times New Roman" w:eastAsia="Times New Roman" w:hAnsi="Times New Roman" w:cs="Times New Roman"/>
          <w:sz w:val="28"/>
          <w:szCs w:val="28"/>
          <w:lang w:eastAsia="ru-RU"/>
        </w:rPr>
        <w:lastRenderedPageBreak/>
        <w:t xml:space="preserve">результате использования данных обозначений, как явлениях неразрывных и состоит ценность средств индивидуализации. </w:t>
      </w:r>
    </w:p>
    <w:p w:rsidR="009A02B4"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Автору зачастую принадлежит лишь право на дизайн самого обозначения, если оно является комбинированным или изобразительным, либо на идею словесного обознач</w:t>
      </w:r>
      <w:r w:rsidR="00062495">
        <w:rPr>
          <w:rFonts w:ascii="Times New Roman" w:eastAsia="Times New Roman" w:hAnsi="Times New Roman" w:cs="Times New Roman"/>
          <w:sz w:val="28"/>
          <w:szCs w:val="28"/>
          <w:lang w:eastAsia="ru-RU"/>
        </w:rPr>
        <w:t xml:space="preserve">ения при условии его </w:t>
      </w:r>
      <w:proofErr w:type="spellStart"/>
      <w:r w:rsidR="00062495">
        <w:rPr>
          <w:rFonts w:ascii="Times New Roman" w:eastAsia="Times New Roman" w:hAnsi="Times New Roman" w:cs="Times New Roman"/>
          <w:sz w:val="28"/>
          <w:szCs w:val="28"/>
          <w:lang w:eastAsia="ru-RU"/>
        </w:rPr>
        <w:t>фантазийно</w:t>
      </w:r>
      <w:r w:rsidRPr="002736D7">
        <w:rPr>
          <w:rFonts w:ascii="Times New Roman" w:eastAsia="Times New Roman" w:hAnsi="Times New Roman" w:cs="Times New Roman"/>
          <w:sz w:val="28"/>
          <w:szCs w:val="28"/>
          <w:lang w:eastAsia="ru-RU"/>
        </w:rPr>
        <w:t>сти</w:t>
      </w:r>
      <w:proofErr w:type="spellEnd"/>
      <w:r w:rsidRPr="002736D7">
        <w:rPr>
          <w:rFonts w:ascii="Times New Roman" w:eastAsia="Times New Roman" w:hAnsi="Times New Roman" w:cs="Times New Roman"/>
          <w:sz w:val="28"/>
          <w:szCs w:val="28"/>
          <w:lang w:eastAsia="ru-RU"/>
        </w:rPr>
        <w:t xml:space="preserve">. </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Однако никакой коммерческой ценностью данные обозначения не обладают, более того, они не могут быть признаны средствами индивидуализации,</w:t>
      </w:r>
      <w:r w:rsidR="009A02B4">
        <w:rPr>
          <w:rFonts w:ascii="Times New Roman" w:eastAsia="Times New Roman" w:hAnsi="Times New Roman" w:cs="Times New Roman"/>
          <w:sz w:val="28"/>
          <w:szCs w:val="28"/>
          <w:lang w:eastAsia="ru-RU"/>
        </w:rPr>
        <w:t xml:space="preserve"> </w:t>
      </w:r>
      <w:r w:rsidRPr="002736D7">
        <w:rPr>
          <w:rFonts w:ascii="Times New Roman" w:eastAsia="Times New Roman" w:hAnsi="Times New Roman" w:cs="Times New Roman"/>
          <w:sz w:val="28"/>
          <w:szCs w:val="28"/>
          <w:lang w:eastAsia="ru-RU"/>
        </w:rPr>
        <w:t>пока не начинают использоваться в гражданском обороте и не приобретают различительную способность, репутацию и известность применительно к индивидуализируемым ими объектам. В частности, это производится путем осуществления маркетинговой политики по продвижению соответствующих товаро</w:t>
      </w:r>
      <w:r w:rsidR="00E76621">
        <w:rPr>
          <w:rFonts w:ascii="Times New Roman" w:eastAsia="Times New Roman" w:hAnsi="Times New Roman" w:cs="Times New Roman"/>
          <w:sz w:val="28"/>
          <w:szCs w:val="28"/>
          <w:lang w:eastAsia="ru-RU"/>
        </w:rPr>
        <w:t>в или услуг, их рекламированию.</w:t>
      </w:r>
    </w:p>
    <w:p w:rsidR="00E76621"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Необходимо отметить, что незаконное использование интеллектуальной собственности как проявление недобросовестной конкуренции чаще всего связано с использованием интеллектуальных прав, которые реализуются в промышленности или в так называемых объектах промышленной собственности. К ним следует отнести, в частности, изобретения, полезные модели и промышленные образцы, а т</w:t>
      </w:r>
      <w:r w:rsidR="00E76621">
        <w:rPr>
          <w:rFonts w:ascii="Times New Roman" w:eastAsia="Times New Roman" w:hAnsi="Times New Roman" w:cs="Times New Roman"/>
          <w:sz w:val="28"/>
          <w:szCs w:val="28"/>
          <w:lang w:eastAsia="ru-RU"/>
        </w:rPr>
        <w:t>акже средства индивидуализации.</w:t>
      </w:r>
    </w:p>
    <w:p w:rsidR="00E76621" w:rsidRDefault="00E76621" w:rsidP="00EF64FA">
      <w:pPr>
        <w:spacing w:after="0" w:line="276" w:lineRule="auto"/>
        <w:ind w:firstLine="567"/>
        <w:jc w:val="both"/>
        <w:rPr>
          <w:rFonts w:ascii="Times New Roman" w:eastAsia="Times New Roman" w:hAnsi="Times New Roman" w:cs="Times New Roman"/>
          <w:sz w:val="28"/>
          <w:szCs w:val="28"/>
          <w:lang w:eastAsia="ru-RU"/>
        </w:rPr>
      </w:pPr>
      <w:r w:rsidRPr="00AA09B8">
        <w:rPr>
          <w:rFonts w:ascii="Times New Roman" w:eastAsia="Times New Roman" w:hAnsi="Times New Roman" w:cs="Times New Roman"/>
          <w:sz w:val="28"/>
          <w:szCs w:val="28"/>
          <w:lang w:eastAsia="ru-RU"/>
        </w:rPr>
        <w:t>Федеральной закон</w:t>
      </w:r>
      <w:r w:rsidR="002736D7" w:rsidRPr="00AA09B8">
        <w:rPr>
          <w:rFonts w:ascii="Times New Roman" w:eastAsia="Times New Roman" w:hAnsi="Times New Roman" w:cs="Times New Roman"/>
          <w:sz w:val="28"/>
          <w:szCs w:val="28"/>
          <w:lang w:eastAsia="ru-RU"/>
        </w:rPr>
        <w:t xml:space="preserve"> «О защите конкуренции» признает недобросовестной конкуренцией продажу,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r w:rsidR="002736D7" w:rsidRPr="002736D7">
        <w:rPr>
          <w:rFonts w:ascii="Times New Roman" w:eastAsia="Times New Roman" w:hAnsi="Times New Roman" w:cs="Times New Roman"/>
          <w:sz w:val="28"/>
          <w:szCs w:val="28"/>
          <w:lang w:eastAsia="ru-RU"/>
        </w:rPr>
        <w:t xml:space="preserve"> </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Данная норма в отличие от положений законодательства РФ, посвященных правовой охране интеллектуальной собственности, устанавливает запрет на противоправное использование хозяйствующим субъектом в рамках осуществления предпринимательской деятельности по реализации товаров или оказанию услуг результатов интеллектуальной деятельности или средств индивидуализации, правообладателем которых является его конкурент.</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Критерии определения факта незаконности использования объектов промышленной собственности установ</w:t>
      </w:r>
      <w:r w:rsidR="00E76621">
        <w:rPr>
          <w:rFonts w:ascii="Times New Roman" w:eastAsia="Times New Roman" w:hAnsi="Times New Roman" w:cs="Times New Roman"/>
          <w:sz w:val="28"/>
          <w:szCs w:val="28"/>
          <w:lang w:eastAsia="ru-RU"/>
        </w:rPr>
        <w:t>лены частью четвертой Гражданского кодекса РФ</w:t>
      </w:r>
      <w:r w:rsidRPr="002736D7">
        <w:rPr>
          <w:rFonts w:ascii="Times New Roman" w:eastAsia="Times New Roman" w:hAnsi="Times New Roman" w:cs="Times New Roman"/>
          <w:sz w:val="28"/>
          <w:szCs w:val="28"/>
          <w:lang w:eastAsia="ru-RU"/>
        </w:rPr>
        <w:t xml:space="preserve">, </w:t>
      </w:r>
      <w:r w:rsidR="00871156">
        <w:rPr>
          <w:rFonts w:ascii="Times New Roman" w:eastAsia="Times New Roman" w:hAnsi="Times New Roman" w:cs="Times New Roman"/>
          <w:sz w:val="28"/>
          <w:szCs w:val="28"/>
          <w:lang w:eastAsia="ru-RU"/>
        </w:rPr>
        <w:t>включающие</w:t>
      </w:r>
      <w:r w:rsidRPr="002736D7">
        <w:rPr>
          <w:rFonts w:ascii="Times New Roman" w:eastAsia="Times New Roman" w:hAnsi="Times New Roman" w:cs="Times New Roman"/>
          <w:sz w:val="28"/>
          <w:szCs w:val="28"/>
          <w:lang w:eastAsia="ru-RU"/>
        </w:rPr>
        <w:t xml:space="preserve"> предоставление преимуществ в предпринимательской деятельности, причинение или способность к причинению </w:t>
      </w:r>
      <w:r w:rsidR="00871156">
        <w:rPr>
          <w:rFonts w:ascii="Times New Roman" w:eastAsia="Times New Roman" w:hAnsi="Times New Roman" w:cs="Times New Roman"/>
          <w:sz w:val="28"/>
          <w:szCs w:val="28"/>
          <w:lang w:eastAsia="ru-RU"/>
        </w:rPr>
        <w:t>ущерба хозяйствующему субъекту -</w:t>
      </w:r>
      <w:r w:rsidRPr="002736D7">
        <w:rPr>
          <w:rFonts w:ascii="Times New Roman" w:eastAsia="Times New Roman" w:hAnsi="Times New Roman" w:cs="Times New Roman"/>
          <w:sz w:val="28"/>
          <w:szCs w:val="28"/>
          <w:lang w:eastAsia="ru-RU"/>
        </w:rPr>
        <w:t xml:space="preserve"> конкуренту, являющемуся правообладателем результатов интеллектуальной деятельности или средств индивидуализации, нанесение или способность к нанесению вреда его деловой репутации.</w:t>
      </w:r>
    </w:p>
    <w:p w:rsidR="00871156"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lastRenderedPageBreak/>
        <w:t>Таким образом, в этой части применение данной нормы указанного Закона направлено на недопущение совершения хозяйствующим субъектом действий в рамках конкурентных отношений на товарном рынке, выраженных в использовании коммерческой ценности и известности средств индивидуализации других хозяйствующих субъектов, производимых ими</w:t>
      </w:r>
      <w:r w:rsidR="00871156">
        <w:rPr>
          <w:rFonts w:ascii="Times New Roman" w:eastAsia="Times New Roman" w:hAnsi="Times New Roman" w:cs="Times New Roman"/>
          <w:sz w:val="28"/>
          <w:szCs w:val="28"/>
          <w:lang w:eastAsia="ru-RU"/>
        </w:rPr>
        <w:t xml:space="preserve"> товаров или оказываемых услуг. </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При этом необходимо отметить, что применение запрета, возможно, только если имеется факт незаконного использования результатов интеллектуальной деятельности (изобретений, полезных моделей, промышленных образцов) или средств индивидуализации, подлежащих правовой охране на территории РФ в силу их регистрации в порядке, установленном частью четвертой ГК РФ.</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Под использованием исключительных прав на средства индивидуализации, понимается в том числе их размещение на этикетках, упаковках товаров, в документации, в доменных именах, т. е. выполнение ими непосредственной задачи по отличию их обладателя и реализуемых им товаров (услуг) от других хозяйствующих субъектов и их товаро</w:t>
      </w:r>
      <w:r w:rsidR="00F13402">
        <w:rPr>
          <w:rFonts w:ascii="Times New Roman" w:eastAsia="Times New Roman" w:hAnsi="Times New Roman" w:cs="Times New Roman"/>
          <w:sz w:val="28"/>
          <w:szCs w:val="28"/>
          <w:lang w:eastAsia="ru-RU"/>
        </w:rPr>
        <w:t>в (услуг).</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Вместе с тем из анализа правоприменительной практики следует, что для целей применения Федерального закона «О защите конкуренции» под недобросовестным приобретением исключительных прав на средства индивидуализации понимаются действия хозяйствующего субъекта, выразившиеся в приобретении исключительных прав на обозначение, которое до даты такого приобретения определенное время использовалось конкурентом в качестве средства индивидуализации своей деятельности, производимых и реализуемых товаров и приобрело определенную узнаваемость у потребителей. При этом в случае недобросовестного приобретения исключительных прав на товарный знак такое обозначение ранее не было зарегистрировано конкурентом в установленном порядке в качестве товарного знака, несмотря на его широкое использование в пр</w:t>
      </w:r>
      <w:r w:rsidR="00F13402">
        <w:rPr>
          <w:rFonts w:ascii="Times New Roman" w:eastAsia="Times New Roman" w:hAnsi="Times New Roman" w:cs="Times New Roman"/>
          <w:sz w:val="28"/>
          <w:szCs w:val="28"/>
          <w:lang w:eastAsia="ru-RU"/>
        </w:rPr>
        <w:t>едпринимательской деятельности.</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Использование исключительных прав на такие обозначения в целях недобросовестной конкуренции влечет возникновение вероятности или фактическое наступление последствий в виде смешения на рынке и введения в заблуждение в отношении</w:t>
      </w:r>
      <w:r w:rsidR="00F13402">
        <w:rPr>
          <w:rFonts w:ascii="Times New Roman" w:eastAsia="Times New Roman" w:hAnsi="Times New Roman" w:cs="Times New Roman"/>
          <w:sz w:val="28"/>
          <w:szCs w:val="28"/>
          <w:lang w:eastAsia="ru-RU"/>
        </w:rPr>
        <w:t xml:space="preserve"> производителя товара (услуги).</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 xml:space="preserve">Под недобросовестным использованием в рассматриваемом контексте понимаются действия правообладателя товарного знака, прямо направленные на причинение убытков или нанесение ущерба деловой репутации конкурента, использовавшего данный знак задолго до подачи заявки на его регистрацию в целях индивидуализации товаров или услуг, однородным товарам или </w:t>
      </w:r>
      <w:r w:rsidRPr="002736D7">
        <w:rPr>
          <w:rFonts w:ascii="Times New Roman" w:eastAsia="Times New Roman" w:hAnsi="Times New Roman" w:cs="Times New Roman"/>
          <w:sz w:val="28"/>
          <w:szCs w:val="28"/>
          <w:lang w:eastAsia="ru-RU"/>
        </w:rPr>
        <w:lastRenderedPageBreak/>
        <w:t xml:space="preserve">услугам, на которые распространяется правовая охрана данного товарного знака. То есть речь идет о создании препятствий со стороны правообладателя в использовании </w:t>
      </w:r>
      <w:r w:rsidR="00F13402">
        <w:rPr>
          <w:rFonts w:ascii="Times New Roman" w:eastAsia="Times New Roman" w:hAnsi="Times New Roman" w:cs="Times New Roman"/>
          <w:sz w:val="28"/>
          <w:szCs w:val="28"/>
          <w:lang w:eastAsia="ru-RU"/>
        </w:rPr>
        <w:t>конкурентом такого обозначения.</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Недобросовестное использования исключительного права может быть выражено в направлении писем, претензий, требований заключить лицензионный договор на право использования товарного знака, подаче искового заявления в арбитражный суд о прекращении незаконного использования товарного знака и выплате компенсации, направлении обращений в правоохранительные органы, осуществлении действий по включению данного товарного знака в таможенный реестр прав на интел</w:t>
      </w:r>
      <w:r w:rsidR="00F13402">
        <w:rPr>
          <w:rFonts w:ascii="Times New Roman" w:eastAsia="Times New Roman" w:hAnsi="Times New Roman" w:cs="Times New Roman"/>
          <w:sz w:val="28"/>
          <w:szCs w:val="28"/>
          <w:lang w:eastAsia="ru-RU"/>
        </w:rPr>
        <w:t>лектуальную собственность и др.</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Действия правообладателя, направленные на препятствование в использовании обозначения, тождественного или сходного до степени смешения с товарным знаком, могут причинить убытки такому хозяйствующему субъекту (например, осуществление таможенными органами действий по приостановлению выпуска товара данного хозяйствующего субъекта с размещенным на нем обозначением, тождественным или сходным до степени смешения с товарным знаком, включенным в таможенный реестр объектов интеллектуальной собственности) или нанести вред его деловой репутации (например, возбуждение в отношении него дела об административном правонарушении, судебного разбирательства, когда сведения об указанных фактах могут стать известным</w:t>
      </w:r>
      <w:r w:rsidR="00F13402">
        <w:rPr>
          <w:rFonts w:ascii="Times New Roman" w:eastAsia="Times New Roman" w:hAnsi="Times New Roman" w:cs="Times New Roman"/>
          <w:sz w:val="28"/>
          <w:szCs w:val="28"/>
          <w:lang w:eastAsia="ru-RU"/>
        </w:rPr>
        <w:t>и контрагентам и потребителям).</w:t>
      </w:r>
    </w:p>
    <w:p w:rsidR="002736D7" w:rsidRPr="002736D7" w:rsidRDefault="002736D7" w:rsidP="00EF64FA">
      <w:pPr>
        <w:spacing w:after="0" w:line="276" w:lineRule="auto"/>
        <w:ind w:firstLine="567"/>
        <w:jc w:val="both"/>
        <w:rPr>
          <w:rFonts w:ascii="Times New Roman" w:eastAsia="Times New Roman" w:hAnsi="Times New Roman" w:cs="Times New Roman"/>
          <w:sz w:val="28"/>
          <w:szCs w:val="28"/>
          <w:lang w:eastAsia="ru-RU"/>
        </w:rPr>
      </w:pPr>
      <w:r w:rsidRPr="002736D7">
        <w:rPr>
          <w:rFonts w:ascii="Times New Roman" w:eastAsia="Times New Roman" w:hAnsi="Times New Roman" w:cs="Times New Roman"/>
          <w:sz w:val="28"/>
          <w:szCs w:val="28"/>
          <w:lang w:eastAsia="ru-RU"/>
        </w:rPr>
        <w:t>Таким образом, запрет на недобросовестную конкуренцию, выраженную в приобретении и использовании исключительных прав на средства индивидуализации, можно сопоставить с содержащимся в ст. 10 ГК РФ запретом на злоупотребление гражданскими правами, на их недобросовестное использование и использование в целях ограничения конкуренции.</w:t>
      </w:r>
    </w:p>
    <w:p w:rsidR="00F13402" w:rsidRDefault="00F13402" w:rsidP="00EF64FA">
      <w:pPr>
        <w:spacing w:after="0" w:line="276" w:lineRule="auto"/>
        <w:ind w:firstLine="567"/>
        <w:jc w:val="both"/>
        <w:rPr>
          <w:rFonts w:ascii="Times New Roman" w:eastAsia="Times New Roman" w:hAnsi="Times New Roman" w:cs="Times New Roman"/>
          <w:sz w:val="28"/>
          <w:szCs w:val="28"/>
          <w:lang w:eastAsia="ru-RU"/>
        </w:rPr>
      </w:pPr>
    </w:p>
    <w:p w:rsidR="005C1025" w:rsidRPr="00EF64FA" w:rsidRDefault="00EF64FA" w:rsidP="00EF64FA">
      <w:pPr>
        <w:spacing w:after="0" w:line="276" w:lineRule="auto"/>
        <w:ind w:firstLine="567"/>
        <w:jc w:val="both"/>
        <w:rPr>
          <w:rFonts w:ascii="Times New Roman" w:eastAsia="Times New Roman" w:hAnsi="Times New Roman" w:cs="Times New Roman"/>
          <w:b/>
          <w:i/>
          <w:color w:val="000000"/>
          <w:sz w:val="28"/>
          <w:szCs w:val="28"/>
          <w:lang w:eastAsia="ru-RU"/>
        </w:rPr>
      </w:pPr>
      <w:r w:rsidRPr="00EF64FA">
        <w:rPr>
          <w:rFonts w:ascii="Times New Roman" w:eastAsia="Times New Roman" w:hAnsi="Times New Roman" w:cs="Times New Roman"/>
          <w:b/>
          <w:i/>
          <w:color w:val="000000"/>
          <w:sz w:val="28"/>
          <w:szCs w:val="28"/>
          <w:lang w:eastAsia="ru-RU"/>
        </w:rPr>
        <w:t>4.3.2. Защита от недобросовестной конкуренции</w:t>
      </w:r>
    </w:p>
    <w:p w:rsidR="00EF64FA" w:rsidRDefault="009753DC" w:rsidP="00EF64FA">
      <w:pPr>
        <w:spacing w:after="0" w:line="276" w:lineRule="auto"/>
        <w:ind w:firstLine="567"/>
        <w:jc w:val="both"/>
        <w:rPr>
          <w:rFonts w:ascii="Times New Roman" w:eastAsia="Times New Roman" w:hAnsi="Times New Roman" w:cs="Times New Roman"/>
          <w:color w:val="000000"/>
          <w:sz w:val="28"/>
          <w:szCs w:val="28"/>
          <w:lang w:eastAsia="ru-RU"/>
        </w:rPr>
      </w:pPr>
      <w:r w:rsidRPr="000E49CF">
        <w:rPr>
          <w:rFonts w:ascii="Times New Roman" w:eastAsia="Times New Roman" w:hAnsi="Times New Roman" w:cs="Times New Roman"/>
          <w:color w:val="000000"/>
          <w:sz w:val="28"/>
          <w:szCs w:val="28"/>
          <w:lang w:eastAsia="ru-RU"/>
        </w:rPr>
        <w:t>Защита от недобросовестной конкурен</w:t>
      </w:r>
      <w:r w:rsidR="00EF64FA">
        <w:rPr>
          <w:rFonts w:ascii="Times New Roman" w:eastAsia="Times New Roman" w:hAnsi="Times New Roman" w:cs="Times New Roman"/>
          <w:color w:val="000000"/>
          <w:sz w:val="28"/>
          <w:szCs w:val="28"/>
          <w:lang w:eastAsia="ru-RU"/>
        </w:rPr>
        <w:t xml:space="preserve">ции </w:t>
      </w:r>
      <w:r w:rsidRPr="000E49CF">
        <w:rPr>
          <w:rFonts w:ascii="Times New Roman" w:eastAsia="Times New Roman" w:hAnsi="Times New Roman" w:cs="Times New Roman"/>
          <w:color w:val="000000"/>
          <w:sz w:val="28"/>
          <w:szCs w:val="28"/>
          <w:lang w:eastAsia="ru-RU"/>
        </w:rPr>
        <w:t>– это совокупность юридически значимых действий, которая включает в себя защиту как в судебном порядке (в арбитражных судах), так и в административном порядке (в органах административной юстиции – че</w:t>
      </w:r>
      <w:r w:rsidR="005C1025">
        <w:rPr>
          <w:rFonts w:ascii="Times New Roman" w:eastAsia="Times New Roman" w:hAnsi="Times New Roman" w:cs="Times New Roman"/>
          <w:color w:val="000000"/>
          <w:sz w:val="28"/>
          <w:szCs w:val="28"/>
          <w:lang w:eastAsia="ru-RU"/>
        </w:rPr>
        <w:t xml:space="preserve">рез федеральный антимонопольный </w:t>
      </w:r>
      <w:r w:rsidRPr="000E49CF">
        <w:rPr>
          <w:rFonts w:ascii="Times New Roman" w:eastAsia="Times New Roman" w:hAnsi="Times New Roman" w:cs="Times New Roman"/>
          <w:color w:val="000000"/>
          <w:sz w:val="28"/>
          <w:szCs w:val="28"/>
          <w:lang w:eastAsia="ru-RU"/>
        </w:rPr>
        <w:t xml:space="preserve">орган, в рамках таможенной защиты интеллектуальной собственности – через уполномоченный орган в сфере контроля за соблюдением единых правил конкуренции единого экономического пространства) и предусматривает в дополнение к другим способам защиты при нарушении исключительных (имущественных) прав правообладателя </w:t>
      </w:r>
      <w:r w:rsidRPr="000E49CF">
        <w:rPr>
          <w:rFonts w:ascii="Times New Roman" w:eastAsia="Times New Roman" w:hAnsi="Times New Roman" w:cs="Times New Roman"/>
          <w:color w:val="000000"/>
          <w:sz w:val="28"/>
          <w:szCs w:val="28"/>
          <w:lang w:eastAsia="ru-RU"/>
        </w:rPr>
        <w:lastRenderedPageBreak/>
        <w:t xml:space="preserve">специальные способы по пресечению нарушения в соответствии с антимонопольным законодательством: </w:t>
      </w:r>
    </w:p>
    <w:p w:rsidR="00EF64FA" w:rsidRDefault="009753DC" w:rsidP="00EF64FA">
      <w:pPr>
        <w:pStyle w:val="ab"/>
        <w:numPr>
          <w:ilvl w:val="0"/>
          <w:numId w:val="39"/>
        </w:numPr>
        <w:spacing w:after="0" w:line="276" w:lineRule="auto"/>
        <w:jc w:val="both"/>
        <w:rPr>
          <w:rFonts w:ascii="Times New Roman" w:eastAsia="Times New Roman" w:hAnsi="Times New Roman" w:cs="Times New Roman"/>
          <w:color w:val="000000"/>
          <w:sz w:val="28"/>
          <w:szCs w:val="28"/>
          <w:lang w:eastAsia="ru-RU"/>
        </w:rPr>
      </w:pPr>
      <w:r w:rsidRPr="00EF64FA">
        <w:rPr>
          <w:rFonts w:ascii="Times New Roman" w:eastAsia="Times New Roman" w:hAnsi="Times New Roman" w:cs="Times New Roman"/>
          <w:color w:val="000000"/>
          <w:sz w:val="28"/>
          <w:szCs w:val="28"/>
          <w:lang w:eastAsia="ru-RU"/>
        </w:rPr>
        <w:t xml:space="preserve">выдачу экономическим субъектам обязательных для исполнения предписаний федерального антимонопольного органа и решений уполномоченного органа в сфере контроля за соблюдением единых правил конкуренции единого экономического пространства о прекращении недобросовестной конкуренции; </w:t>
      </w:r>
    </w:p>
    <w:p w:rsidR="00EF64FA" w:rsidRDefault="009753DC" w:rsidP="00EF64FA">
      <w:pPr>
        <w:pStyle w:val="ab"/>
        <w:numPr>
          <w:ilvl w:val="0"/>
          <w:numId w:val="39"/>
        </w:numPr>
        <w:spacing w:after="0" w:line="276" w:lineRule="auto"/>
        <w:jc w:val="both"/>
        <w:rPr>
          <w:rFonts w:ascii="Times New Roman" w:eastAsia="Times New Roman" w:hAnsi="Times New Roman" w:cs="Times New Roman"/>
          <w:color w:val="000000"/>
          <w:sz w:val="28"/>
          <w:szCs w:val="28"/>
          <w:lang w:eastAsia="ru-RU"/>
        </w:rPr>
      </w:pPr>
      <w:r w:rsidRPr="00EF64FA">
        <w:rPr>
          <w:rFonts w:ascii="Times New Roman" w:eastAsia="Times New Roman" w:hAnsi="Times New Roman" w:cs="Times New Roman"/>
          <w:color w:val="000000"/>
          <w:sz w:val="28"/>
          <w:szCs w:val="28"/>
          <w:lang w:eastAsia="ru-RU"/>
        </w:rPr>
        <w:t xml:space="preserve">перечисление в федеральный бюджет дохода, полученного от действий (бездействия), признанных в установленном порядке недобросовестной конкуренцией по предписанию антимонопольного органа или по решению суда, принятого по иску антимонопольного органа; </w:t>
      </w:r>
    </w:p>
    <w:p w:rsidR="00B748AB" w:rsidRPr="00B748AB" w:rsidRDefault="009753DC" w:rsidP="00B748AB">
      <w:pPr>
        <w:pStyle w:val="ab"/>
        <w:numPr>
          <w:ilvl w:val="0"/>
          <w:numId w:val="39"/>
        </w:numPr>
        <w:spacing w:after="0" w:line="276" w:lineRule="auto"/>
        <w:jc w:val="both"/>
        <w:rPr>
          <w:rFonts w:ascii="Times New Roman" w:eastAsia="Times New Roman" w:hAnsi="Times New Roman" w:cs="Times New Roman"/>
          <w:color w:val="000000"/>
          <w:sz w:val="28"/>
          <w:szCs w:val="28"/>
          <w:lang w:eastAsia="ru-RU"/>
        </w:rPr>
      </w:pPr>
      <w:r w:rsidRPr="00EF64FA">
        <w:rPr>
          <w:rFonts w:ascii="Times New Roman" w:eastAsia="Times New Roman" w:hAnsi="Times New Roman" w:cs="Times New Roman"/>
          <w:color w:val="000000"/>
          <w:sz w:val="28"/>
          <w:szCs w:val="28"/>
          <w:lang w:eastAsia="ru-RU"/>
        </w:rPr>
        <w:t xml:space="preserve">признание недействительным предоставления правовой охраны товарному знаку на основании решения федерального антимонопольного органа или суда. </w:t>
      </w:r>
    </w:p>
    <w:p w:rsidR="009753DC" w:rsidRPr="00EF64FA" w:rsidRDefault="007830BA" w:rsidP="00EF64FA">
      <w:pPr>
        <w:spacing w:after="0" w:line="276" w:lineRule="auto"/>
        <w:ind w:firstLine="567"/>
        <w:jc w:val="both"/>
        <w:rPr>
          <w:rFonts w:ascii="Times New Roman" w:eastAsia="Times New Roman" w:hAnsi="Times New Roman" w:cs="Times New Roman"/>
          <w:color w:val="000000"/>
          <w:sz w:val="28"/>
          <w:szCs w:val="28"/>
          <w:lang w:eastAsia="ru-RU"/>
        </w:rPr>
      </w:pPr>
      <w:r w:rsidRPr="00EF64FA">
        <w:rPr>
          <w:rFonts w:ascii="Times New Roman" w:eastAsia="Times New Roman" w:hAnsi="Times New Roman" w:cs="Times New Roman"/>
          <w:color w:val="000000"/>
          <w:sz w:val="28"/>
          <w:szCs w:val="28"/>
          <w:lang w:eastAsia="ru-RU"/>
        </w:rPr>
        <w:t xml:space="preserve">Таким образом, </w:t>
      </w:r>
      <w:r w:rsidR="00B748AB">
        <w:rPr>
          <w:rFonts w:ascii="Times New Roman" w:eastAsia="Times New Roman" w:hAnsi="Times New Roman" w:cs="Times New Roman"/>
          <w:color w:val="000000"/>
          <w:sz w:val="28"/>
          <w:szCs w:val="28"/>
          <w:lang w:eastAsia="ru-RU"/>
        </w:rPr>
        <w:t>в</w:t>
      </w:r>
      <w:r w:rsidRPr="00EF64FA">
        <w:rPr>
          <w:rFonts w:ascii="Times New Roman" w:eastAsia="Times New Roman" w:hAnsi="Times New Roman" w:cs="Times New Roman"/>
          <w:color w:val="000000"/>
          <w:sz w:val="28"/>
          <w:szCs w:val="28"/>
          <w:lang w:eastAsia="ru-RU"/>
        </w:rPr>
        <w:t xml:space="preserve"> соответствии с нормами международного права и российского законодательства недобросовестная конкуренция запрещена.</w:t>
      </w:r>
    </w:p>
    <w:p w:rsidR="009753DC" w:rsidRPr="000E49CF" w:rsidRDefault="009753DC" w:rsidP="00D953F0">
      <w:pPr>
        <w:spacing w:after="0" w:line="276" w:lineRule="auto"/>
        <w:ind w:firstLine="567"/>
        <w:jc w:val="both"/>
        <w:rPr>
          <w:rFonts w:ascii="Times New Roman" w:eastAsia="Times New Roman" w:hAnsi="Times New Roman" w:cs="Times New Roman"/>
          <w:color w:val="000000"/>
          <w:sz w:val="28"/>
          <w:szCs w:val="28"/>
          <w:lang w:eastAsia="ru-RU"/>
        </w:rPr>
      </w:pPr>
    </w:p>
    <w:p w:rsidR="00B748AB" w:rsidRPr="00AA09B8" w:rsidRDefault="00AA09B8" w:rsidP="00AA09B8">
      <w:pPr>
        <w:spacing w:after="0" w:line="276" w:lineRule="auto"/>
        <w:ind w:firstLine="567"/>
        <w:jc w:val="both"/>
        <w:rPr>
          <w:rFonts w:ascii="Times New Roman" w:eastAsia="Times New Roman" w:hAnsi="Times New Roman" w:cs="Times New Roman"/>
          <w:b/>
          <w:i/>
          <w:color w:val="000000"/>
          <w:sz w:val="28"/>
          <w:szCs w:val="28"/>
          <w:lang w:eastAsia="ru-RU"/>
        </w:rPr>
      </w:pPr>
      <w:r w:rsidRPr="00AA09B8">
        <w:rPr>
          <w:rFonts w:ascii="Times New Roman" w:eastAsia="Times New Roman" w:hAnsi="Times New Roman" w:cs="Times New Roman"/>
          <w:b/>
          <w:i/>
          <w:color w:val="000000"/>
          <w:sz w:val="28"/>
          <w:szCs w:val="28"/>
          <w:lang w:eastAsia="ru-RU"/>
        </w:rPr>
        <w:t xml:space="preserve">4.3.3. </w:t>
      </w:r>
      <w:r w:rsidR="00B748AB" w:rsidRPr="00AA09B8">
        <w:rPr>
          <w:rFonts w:ascii="Times New Roman" w:eastAsia="Times New Roman" w:hAnsi="Times New Roman" w:cs="Times New Roman"/>
          <w:b/>
          <w:i/>
          <w:color w:val="000000"/>
          <w:sz w:val="28"/>
          <w:szCs w:val="28"/>
          <w:lang w:eastAsia="ru-RU"/>
        </w:rPr>
        <w:t>Ответственность</w:t>
      </w:r>
      <w:r w:rsidRPr="00AA09B8">
        <w:rPr>
          <w:rFonts w:ascii="Times New Roman" w:eastAsia="Times New Roman" w:hAnsi="Times New Roman" w:cs="Times New Roman"/>
          <w:b/>
          <w:i/>
          <w:color w:val="000000"/>
          <w:sz w:val="28"/>
          <w:szCs w:val="28"/>
          <w:lang w:eastAsia="ru-RU"/>
        </w:rPr>
        <w:t xml:space="preserve"> за недобросовестную борьбу с конкурентами</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Ответственность за недобросовестную борьбу с конкурентами может быть административной или уголовной. Правомерность конкуренции отслеживается ФАС, которая обеспечивает соблюдение антимонопольного законодательства.</w:t>
      </w:r>
    </w:p>
    <w:p w:rsidR="00B748AB" w:rsidRPr="00AA09B8" w:rsidRDefault="00B748AB" w:rsidP="00B748AB">
      <w:pPr>
        <w:spacing w:after="0" w:line="276" w:lineRule="auto"/>
        <w:ind w:firstLine="567"/>
        <w:jc w:val="both"/>
        <w:rPr>
          <w:rFonts w:ascii="Times New Roman" w:eastAsia="Times New Roman" w:hAnsi="Times New Roman" w:cs="Times New Roman"/>
          <w:i/>
          <w:color w:val="000000"/>
          <w:sz w:val="28"/>
          <w:szCs w:val="28"/>
          <w:lang w:eastAsia="ru-RU"/>
        </w:rPr>
      </w:pPr>
      <w:r w:rsidRPr="00AA09B8">
        <w:rPr>
          <w:rFonts w:ascii="Times New Roman" w:eastAsia="Times New Roman" w:hAnsi="Times New Roman" w:cs="Times New Roman"/>
          <w:i/>
          <w:color w:val="000000"/>
          <w:sz w:val="28"/>
          <w:szCs w:val="28"/>
          <w:lang w:eastAsia="ru-RU"/>
        </w:rPr>
        <w:t>Административная ответственность</w:t>
      </w:r>
      <w:r w:rsidR="00AA09B8">
        <w:rPr>
          <w:rFonts w:ascii="Times New Roman" w:eastAsia="Times New Roman" w:hAnsi="Times New Roman" w:cs="Times New Roman"/>
          <w:i/>
          <w:color w:val="000000"/>
          <w:sz w:val="28"/>
          <w:szCs w:val="28"/>
          <w:lang w:eastAsia="ru-RU"/>
        </w:rPr>
        <w:t>.</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Предприниматель привлекается к административному наказанию в том случае, если тяжесть преступления недостаточна для уголовной ответственности. Как правило, на недобросовестное лицо накладывается штраф на основании статьи 14.33 КоАП РФ. Размер штрафа составляет сумму до 50 000 рублей. Во второй части статьи указывается размер штрафа, который может быть равен прибыли, полученной от недобросовестной конкуренции.</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Штраф может накладываться в течение 12 месяцев с момента неправомерного действия. При установлении наказания во внимание принимается регулярность правонарушений. Если нелегальные действия совершаются систематически, нужно установить дату начала преступления. Требуется это для определения срока давности.</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Решение об установлении административной ответственности принимается антимонопольной комиссией.</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Комиссия рассматривает представленные документы, выслушивает все стороны дела. На базе изученного материала принимается решение.</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lastRenderedPageBreak/>
        <w:t>Если какую-либо из сторон решение комиссии не устраивает, она может обратиться в суд за его обжалованием. Комиссия может выдать лицу, совершающему правонарушение, предписание об устранении всех элементов недобросовестной конкуренции. Его также можно обжаловать в суде. На обжалование предоставляется 3 месяца с момента вынесения решения.</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Дело об административном правонарушении открывается на основании решения антимонопольной комиссии. Иногда для вынесения вердикта лицу проводится расследование. После его осуществления выносится судебное решение об административной ответственности. Обжаловать его можно в течение 10 дней.</w:t>
      </w:r>
    </w:p>
    <w:p w:rsidR="00B748AB" w:rsidRPr="00AA09B8" w:rsidRDefault="00B748AB" w:rsidP="00B748AB">
      <w:pPr>
        <w:spacing w:after="0" w:line="276" w:lineRule="auto"/>
        <w:ind w:firstLine="567"/>
        <w:jc w:val="both"/>
        <w:rPr>
          <w:rFonts w:ascii="Times New Roman" w:eastAsia="Times New Roman" w:hAnsi="Times New Roman" w:cs="Times New Roman"/>
          <w:i/>
          <w:color w:val="000000"/>
          <w:sz w:val="28"/>
          <w:szCs w:val="28"/>
          <w:lang w:eastAsia="ru-RU"/>
        </w:rPr>
      </w:pPr>
      <w:r w:rsidRPr="00AA09B8">
        <w:rPr>
          <w:rFonts w:ascii="Times New Roman" w:eastAsia="Times New Roman" w:hAnsi="Times New Roman" w:cs="Times New Roman"/>
          <w:i/>
          <w:color w:val="000000"/>
          <w:sz w:val="28"/>
          <w:szCs w:val="28"/>
          <w:lang w:eastAsia="ru-RU"/>
        </w:rPr>
        <w:t>Уголовная ответственность</w:t>
      </w:r>
      <w:r w:rsidR="00AA09B8" w:rsidRPr="00AA09B8">
        <w:rPr>
          <w:rFonts w:ascii="Times New Roman" w:eastAsia="Times New Roman" w:hAnsi="Times New Roman" w:cs="Times New Roman"/>
          <w:i/>
          <w:color w:val="000000"/>
          <w:sz w:val="28"/>
          <w:szCs w:val="28"/>
          <w:lang w:eastAsia="ru-RU"/>
        </w:rPr>
        <w:t>.</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Возбуждение уголовного дела возможно только в том случае, если конкуренту нанесен крупный ущерб. Под крупным ущербом понимается убыток свыше 5 000 000 рублей. Также дело может быть возбуждено в том случае, если недобросовестная фирма получила прибыль от своих неправомерных действий в размере 5 000 000 рублей.</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Расследование дел, связанных с незаконной конкуренцией, выполняется специальными подразделениями. Возбуждение и порядок рассмотрения дела регулируется УПК.</w:t>
      </w:r>
    </w:p>
    <w:p w:rsidR="00B748AB" w:rsidRPr="009E6427" w:rsidRDefault="00B748AB" w:rsidP="00B748AB">
      <w:pPr>
        <w:spacing w:after="0" w:line="276" w:lineRule="auto"/>
        <w:ind w:firstLine="567"/>
        <w:jc w:val="both"/>
        <w:rPr>
          <w:rFonts w:ascii="Times New Roman" w:eastAsia="Times New Roman" w:hAnsi="Times New Roman" w:cs="Times New Roman"/>
          <w:i/>
          <w:color w:val="000000"/>
          <w:sz w:val="28"/>
          <w:szCs w:val="28"/>
          <w:lang w:eastAsia="ru-RU"/>
        </w:rPr>
      </w:pPr>
      <w:r w:rsidRPr="009E6427">
        <w:rPr>
          <w:rFonts w:ascii="Times New Roman" w:eastAsia="Times New Roman" w:hAnsi="Times New Roman" w:cs="Times New Roman"/>
          <w:i/>
          <w:color w:val="000000"/>
          <w:sz w:val="28"/>
          <w:szCs w:val="28"/>
          <w:lang w:eastAsia="ru-RU"/>
        </w:rPr>
        <w:t>Устранение недобросовестной конкуренции административными методами</w:t>
      </w:r>
      <w:r w:rsidR="00246F5F">
        <w:rPr>
          <w:rFonts w:ascii="Times New Roman" w:eastAsia="Times New Roman" w:hAnsi="Times New Roman" w:cs="Times New Roman"/>
          <w:i/>
          <w:color w:val="000000"/>
          <w:sz w:val="28"/>
          <w:szCs w:val="28"/>
          <w:lang w:eastAsia="ru-RU"/>
        </w:rPr>
        <w:t>.</w:t>
      </w:r>
      <w:bookmarkStart w:id="0" w:name="_GoBack"/>
      <w:bookmarkEnd w:id="0"/>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Для выбора способа устранения недобросовестной конкуренции нужно проанализировать анализ деятельности компании. Выбор выполняется исходя из индивидуальных условий. Рассмотрим методы борьбы:</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1.</w:t>
      </w:r>
      <w:r w:rsidRPr="00B748AB">
        <w:rPr>
          <w:rFonts w:ascii="Times New Roman" w:eastAsia="Times New Roman" w:hAnsi="Times New Roman" w:cs="Times New Roman"/>
          <w:color w:val="000000"/>
          <w:sz w:val="28"/>
          <w:szCs w:val="28"/>
          <w:lang w:eastAsia="ru-RU"/>
        </w:rPr>
        <w:tab/>
        <w:t>Вынесение предписания антимонопольной структурой. Предписание представляет собой документ с требованиями к правонарушителю, которые являются обязательными к исполнению. Если конкурент не выполнит эти требования, к нему будут приняты соответствующие меры. Для получения предписания необходимо обратиться с заявлением в антимонопольный комитет. К нему прилагаются бумаги, которые подтверждают факт недобросовестной конкуренции.</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2.</w:t>
      </w:r>
      <w:r w:rsidRPr="00B748AB">
        <w:rPr>
          <w:rFonts w:ascii="Times New Roman" w:eastAsia="Times New Roman" w:hAnsi="Times New Roman" w:cs="Times New Roman"/>
          <w:color w:val="000000"/>
          <w:sz w:val="28"/>
          <w:szCs w:val="28"/>
          <w:lang w:eastAsia="ru-RU"/>
        </w:rPr>
        <w:tab/>
      </w:r>
      <w:proofErr w:type="spellStart"/>
      <w:r w:rsidRPr="00B748AB">
        <w:rPr>
          <w:rFonts w:ascii="Times New Roman" w:eastAsia="Times New Roman" w:hAnsi="Times New Roman" w:cs="Times New Roman"/>
          <w:color w:val="000000"/>
          <w:sz w:val="28"/>
          <w:szCs w:val="28"/>
          <w:lang w:eastAsia="ru-RU"/>
        </w:rPr>
        <w:t>Контрреклама</w:t>
      </w:r>
      <w:proofErr w:type="spellEnd"/>
      <w:r w:rsidRPr="00B748AB">
        <w:rPr>
          <w:rFonts w:ascii="Times New Roman" w:eastAsia="Times New Roman" w:hAnsi="Times New Roman" w:cs="Times New Roman"/>
          <w:color w:val="000000"/>
          <w:sz w:val="28"/>
          <w:szCs w:val="28"/>
          <w:lang w:eastAsia="ru-RU"/>
        </w:rPr>
        <w:t xml:space="preserve">. </w:t>
      </w:r>
      <w:proofErr w:type="spellStart"/>
      <w:r w:rsidRPr="00B748AB">
        <w:rPr>
          <w:rFonts w:ascii="Times New Roman" w:eastAsia="Times New Roman" w:hAnsi="Times New Roman" w:cs="Times New Roman"/>
          <w:color w:val="000000"/>
          <w:sz w:val="28"/>
          <w:szCs w:val="28"/>
          <w:lang w:eastAsia="ru-RU"/>
        </w:rPr>
        <w:t>Контрреклама</w:t>
      </w:r>
      <w:proofErr w:type="spellEnd"/>
      <w:r w:rsidRPr="00B748AB">
        <w:rPr>
          <w:rFonts w:ascii="Times New Roman" w:eastAsia="Times New Roman" w:hAnsi="Times New Roman" w:cs="Times New Roman"/>
          <w:color w:val="000000"/>
          <w:sz w:val="28"/>
          <w:szCs w:val="28"/>
          <w:lang w:eastAsia="ru-RU"/>
        </w:rPr>
        <w:t xml:space="preserve"> предполагает пресечение влияния на потребителя неправомерной рекламы. Все затраты на такую рекламу возлагаются на правонарушителя. К </w:t>
      </w:r>
      <w:proofErr w:type="spellStart"/>
      <w:r w:rsidRPr="00B748AB">
        <w:rPr>
          <w:rFonts w:ascii="Times New Roman" w:eastAsia="Times New Roman" w:hAnsi="Times New Roman" w:cs="Times New Roman"/>
          <w:color w:val="000000"/>
          <w:sz w:val="28"/>
          <w:szCs w:val="28"/>
          <w:lang w:eastAsia="ru-RU"/>
        </w:rPr>
        <w:t>контррекламе</w:t>
      </w:r>
      <w:proofErr w:type="spellEnd"/>
      <w:r w:rsidRPr="00B748AB">
        <w:rPr>
          <w:rFonts w:ascii="Times New Roman" w:eastAsia="Times New Roman" w:hAnsi="Times New Roman" w:cs="Times New Roman"/>
          <w:color w:val="000000"/>
          <w:sz w:val="28"/>
          <w:szCs w:val="28"/>
          <w:lang w:eastAsia="ru-RU"/>
        </w:rPr>
        <w:t xml:space="preserve"> предъявляются эти требования: совпадение с основной рекламой по таким показателям, как длительность, порядок. Содержание материала согласуется с антимонопольным комитетом. Комитет может вносить изменения в рекламу.</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3.</w:t>
      </w:r>
      <w:r w:rsidRPr="00B748AB">
        <w:rPr>
          <w:rFonts w:ascii="Times New Roman" w:eastAsia="Times New Roman" w:hAnsi="Times New Roman" w:cs="Times New Roman"/>
          <w:color w:val="000000"/>
          <w:sz w:val="28"/>
          <w:szCs w:val="28"/>
          <w:lang w:eastAsia="ru-RU"/>
        </w:rPr>
        <w:tab/>
        <w:t>От</w:t>
      </w:r>
      <w:r w:rsidR="009E6427">
        <w:rPr>
          <w:rFonts w:ascii="Times New Roman" w:eastAsia="Times New Roman" w:hAnsi="Times New Roman" w:cs="Times New Roman"/>
          <w:color w:val="000000"/>
          <w:sz w:val="28"/>
          <w:szCs w:val="28"/>
          <w:lang w:eastAsia="ru-RU"/>
        </w:rPr>
        <w:t>зыв продукции от потребителя. Недобросовестная конкуренция</w:t>
      </w:r>
      <w:r w:rsidRPr="00B748AB">
        <w:rPr>
          <w:rFonts w:ascii="Times New Roman" w:eastAsia="Times New Roman" w:hAnsi="Times New Roman" w:cs="Times New Roman"/>
          <w:color w:val="000000"/>
          <w:sz w:val="28"/>
          <w:szCs w:val="28"/>
          <w:lang w:eastAsia="ru-RU"/>
        </w:rPr>
        <w:t xml:space="preserve"> может нанести вред не только компании, но и потребителю. В этом случае </w:t>
      </w:r>
      <w:r w:rsidRPr="00B748AB">
        <w:rPr>
          <w:rFonts w:ascii="Times New Roman" w:eastAsia="Times New Roman" w:hAnsi="Times New Roman" w:cs="Times New Roman"/>
          <w:color w:val="000000"/>
          <w:sz w:val="28"/>
          <w:szCs w:val="28"/>
          <w:lang w:eastAsia="ru-RU"/>
        </w:rPr>
        <w:lastRenderedPageBreak/>
        <w:t>следует руководствоваться Законом о защите прав потребителя. Некачественный товар, не соответствующий заявленным характеристикам, отзывается. Производство и реализация приостанавливаются. Отзыв товара от потребителя осуществляется только в том случае, если товар небезопасен для человека или окружающей среды.</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4.</w:t>
      </w:r>
      <w:r w:rsidRPr="00B748AB">
        <w:rPr>
          <w:rFonts w:ascii="Times New Roman" w:eastAsia="Times New Roman" w:hAnsi="Times New Roman" w:cs="Times New Roman"/>
          <w:color w:val="000000"/>
          <w:sz w:val="28"/>
          <w:szCs w:val="28"/>
          <w:lang w:eastAsia="ru-RU"/>
        </w:rPr>
        <w:tab/>
        <w:t>Признание сделок недействительными. Недействительные сделки подразделяются на два типа: ничтожные и оспоримые. Первые предполагают аннулирование без обращения в суд. Оспоримые сделки противоречат Закону о конкуренции. Иск об оспаривании подается антимонопольным органом.</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5.</w:t>
      </w:r>
      <w:r w:rsidRPr="00B748AB">
        <w:rPr>
          <w:rFonts w:ascii="Times New Roman" w:eastAsia="Times New Roman" w:hAnsi="Times New Roman" w:cs="Times New Roman"/>
          <w:color w:val="000000"/>
          <w:sz w:val="28"/>
          <w:szCs w:val="28"/>
          <w:lang w:eastAsia="ru-RU"/>
        </w:rPr>
        <w:tab/>
        <w:t>Установление недействительности государственных актов. Если акты, изданные государственными органами, нарушают закон о конкуренции, они признаются недействительными.</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Для применения всех этих мер нужно обращаться в антимонопольный комитет. Однако от недобросовестной конкуренции можно защититься и своими силами.</w:t>
      </w:r>
    </w:p>
    <w:p w:rsidR="00B748AB" w:rsidRPr="009E6427" w:rsidRDefault="00B748AB" w:rsidP="00B748AB">
      <w:pPr>
        <w:spacing w:after="0" w:line="276" w:lineRule="auto"/>
        <w:ind w:firstLine="567"/>
        <w:jc w:val="both"/>
        <w:rPr>
          <w:rFonts w:ascii="Times New Roman" w:eastAsia="Times New Roman" w:hAnsi="Times New Roman" w:cs="Times New Roman"/>
          <w:i/>
          <w:color w:val="000000"/>
          <w:sz w:val="28"/>
          <w:szCs w:val="28"/>
          <w:lang w:eastAsia="ru-RU"/>
        </w:rPr>
      </w:pPr>
      <w:r w:rsidRPr="009E6427">
        <w:rPr>
          <w:rFonts w:ascii="Times New Roman" w:eastAsia="Times New Roman" w:hAnsi="Times New Roman" w:cs="Times New Roman"/>
          <w:i/>
          <w:color w:val="000000"/>
          <w:sz w:val="28"/>
          <w:szCs w:val="28"/>
          <w:lang w:eastAsia="ru-RU"/>
        </w:rPr>
        <w:t xml:space="preserve">Оформление жалобы в </w:t>
      </w:r>
      <w:r w:rsidR="009E6427" w:rsidRPr="009E6427">
        <w:rPr>
          <w:rFonts w:ascii="Times New Roman" w:eastAsia="Times New Roman" w:hAnsi="Times New Roman" w:cs="Times New Roman"/>
          <w:i/>
          <w:color w:val="000000"/>
          <w:sz w:val="28"/>
          <w:szCs w:val="28"/>
          <w:lang w:eastAsia="ru-RU"/>
        </w:rPr>
        <w:t>федеральную антимонопольную службу (</w:t>
      </w:r>
      <w:r w:rsidRPr="009E6427">
        <w:rPr>
          <w:rFonts w:ascii="Times New Roman" w:eastAsia="Times New Roman" w:hAnsi="Times New Roman" w:cs="Times New Roman"/>
          <w:i/>
          <w:color w:val="000000"/>
          <w:sz w:val="28"/>
          <w:szCs w:val="28"/>
          <w:lang w:eastAsia="ru-RU"/>
        </w:rPr>
        <w:t>ФАС</w:t>
      </w:r>
      <w:r w:rsidR="009E6427" w:rsidRPr="009E6427">
        <w:rPr>
          <w:rFonts w:ascii="Times New Roman" w:eastAsia="Times New Roman" w:hAnsi="Times New Roman" w:cs="Times New Roman"/>
          <w:i/>
          <w:color w:val="000000"/>
          <w:sz w:val="28"/>
          <w:szCs w:val="28"/>
          <w:lang w:eastAsia="ru-RU"/>
        </w:rPr>
        <w:t>)</w:t>
      </w:r>
      <w:r w:rsidR="00246F5F">
        <w:rPr>
          <w:rFonts w:ascii="Times New Roman" w:eastAsia="Times New Roman" w:hAnsi="Times New Roman" w:cs="Times New Roman"/>
          <w:i/>
          <w:color w:val="000000"/>
          <w:sz w:val="28"/>
          <w:szCs w:val="28"/>
          <w:lang w:eastAsia="ru-RU"/>
        </w:rPr>
        <w:t>.</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Обращение в ФАС – наиболее эффективная мера. Заявление составляется в свободной фор</w:t>
      </w:r>
      <w:r w:rsidR="00246F5F">
        <w:rPr>
          <w:rFonts w:ascii="Times New Roman" w:eastAsia="Times New Roman" w:hAnsi="Times New Roman" w:cs="Times New Roman"/>
          <w:color w:val="000000"/>
          <w:sz w:val="28"/>
          <w:szCs w:val="28"/>
          <w:lang w:eastAsia="ru-RU"/>
        </w:rPr>
        <w:t>ме. Однако оно должно отвечать следующим</w:t>
      </w:r>
      <w:r w:rsidRPr="00B748AB">
        <w:rPr>
          <w:rFonts w:ascii="Times New Roman" w:eastAsia="Times New Roman" w:hAnsi="Times New Roman" w:cs="Times New Roman"/>
          <w:color w:val="000000"/>
          <w:sz w:val="28"/>
          <w:szCs w:val="28"/>
          <w:lang w:eastAsia="ru-RU"/>
        </w:rPr>
        <w:t xml:space="preserve"> требованиям:</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w:t>
      </w:r>
      <w:r w:rsidRPr="00B748AB">
        <w:rPr>
          <w:rFonts w:ascii="Times New Roman" w:eastAsia="Times New Roman" w:hAnsi="Times New Roman" w:cs="Times New Roman"/>
          <w:color w:val="000000"/>
          <w:sz w:val="28"/>
          <w:szCs w:val="28"/>
          <w:lang w:eastAsia="ru-RU"/>
        </w:rPr>
        <w:tab/>
        <w:t>Письменная форма.</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w:t>
      </w:r>
      <w:r w:rsidRPr="00B748AB">
        <w:rPr>
          <w:rFonts w:ascii="Times New Roman" w:eastAsia="Times New Roman" w:hAnsi="Times New Roman" w:cs="Times New Roman"/>
          <w:color w:val="000000"/>
          <w:sz w:val="28"/>
          <w:szCs w:val="28"/>
          <w:lang w:eastAsia="ru-RU"/>
        </w:rPr>
        <w:tab/>
        <w:t>Адресат – региональное подразделение ФАС.</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w:t>
      </w:r>
      <w:r w:rsidRPr="00B748AB">
        <w:rPr>
          <w:rFonts w:ascii="Times New Roman" w:eastAsia="Times New Roman" w:hAnsi="Times New Roman" w:cs="Times New Roman"/>
          <w:color w:val="000000"/>
          <w:sz w:val="28"/>
          <w:szCs w:val="28"/>
          <w:lang w:eastAsia="ru-RU"/>
        </w:rPr>
        <w:tab/>
        <w:t>К заявлению прилагаются документы, подтверждающие позицию инициатора дела.</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Ответ на заявление будет дан в течение 30 дней с момента принятия. Если для вынесения решения нужно дополнительное расследование, этот срок продлевается до 60 дней.</w:t>
      </w:r>
    </w:p>
    <w:p w:rsidR="00B748AB" w:rsidRPr="00246F5F" w:rsidRDefault="00B748AB" w:rsidP="00B748AB">
      <w:pPr>
        <w:spacing w:after="0" w:line="276" w:lineRule="auto"/>
        <w:ind w:firstLine="567"/>
        <w:jc w:val="both"/>
        <w:rPr>
          <w:rFonts w:ascii="Times New Roman" w:eastAsia="Times New Roman" w:hAnsi="Times New Roman" w:cs="Times New Roman"/>
          <w:i/>
          <w:color w:val="000000"/>
          <w:sz w:val="28"/>
          <w:szCs w:val="28"/>
          <w:lang w:eastAsia="ru-RU"/>
        </w:rPr>
      </w:pPr>
      <w:r w:rsidRPr="00246F5F">
        <w:rPr>
          <w:rFonts w:ascii="Times New Roman" w:eastAsia="Times New Roman" w:hAnsi="Times New Roman" w:cs="Times New Roman"/>
          <w:i/>
          <w:color w:val="000000"/>
          <w:sz w:val="28"/>
          <w:szCs w:val="28"/>
          <w:lang w:eastAsia="ru-RU"/>
        </w:rPr>
        <w:t>Самостоятельные меры защиты</w:t>
      </w:r>
      <w:r w:rsidR="00246F5F">
        <w:rPr>
          <w:rFonts w:ascii="Times New Roman" w:eastAsia="Times New Roman" w:hAnsi="Times New Roman" w:cs="Times New Roman"/>
          <w:i/>
          <w:color w:val="000000"/>
          <w:sz w:val="28"/>
          <w:szCs w:val="28"/>
          <w:lang w:eastAsia="ru-RU"/>
        </w:rPr>
        <w:t>.</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Компания может нивелировать действия недобросовестного конкурента. Для этого используются следующие меры:</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w:t>
      </w:r>
      <w:r w:rsidRPr="00B748AB">
        <w:rPr>
          <w:rFonts w:ascii="Times New Roman" w:eastAsia="Times New Roman" w:hAnsi="Times New Roman" w:cs="Times New Roman"/>
          <w:color w:val="000000"/>
          <w:sz w:val="28"/>
          <w:szCs w:val="28"/>
          <w:lang w:eastAsia="ru-RU"/>
        </w:rPr>
        <w:tab/>
        <w:t>Защита конфиденциальных сведений о компании. Часто в рамках недобросовестной конкуренции лицо пытается извлечь конфиденциальную информацию о компании. Это можно предупредить. Необходимо обеспечить защиту базы данных, повысить лояльность сотрудников. Рекомендуется составить свод правил о доступе к информации, оформить договор о соблюдении тайны. Распространение важной информации должно быть контролируемым.</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w:t>
      </w:r>
      <w:r w:rsidRPr="00B748AB">
        <w:rPr>
          <w:rFonts w:ascii="Times New Roman" w:eastAsia="Times New Roman" w:hAnsi="Times New Roman" w:cs="Times New Roman"/>
          <w:color w:val="000000"/>
          <w:sz w:val="28"/>
          <w:szCs w:val="28"/>
          <w:lang w:eastAsia="ru-RU"/>
        </w:rPr>
        <w:tab/>
        <w:t xml:space="preserve">Противодействие незаконного использования административного ресурса. Часто конкуренты для создания препятствий к деятельности компании используют административный ресурс. К примеру, в отношении фирмы может быть возбуждено дело, что затормозит все рабочие процессы. В </w:t>
      </w:r>
      <w:r w:rsidRPr="00B748AB">
        <w:rPr>
          <w:rFonts w:ascii="Times New Roman" w:eastAsia="Times New Roman" w:hAnsi="Times New Roman" w:cs="Times New Roman"/>
          <w:color w:val="000000"/>
          <w:sz w:val="28"/>
          <w:szCs w:val="28"/>
          <w:lang w:eastAsia="ru-RU"/>
        </w:rPr>
        <w:lastRenderedPageBreak/>
        <w:t>этом случае следует обжаловать действия должностного лица. Следует обратиться к его руководителю с заявлением. Следующий шаг – обращение в судебный орган. Если в компании проводится проверка, инициированная конкурентом, на нее следует пригласить своего юриста.</w:t>
      </w:r>
    </w:p>
    <w:p w:rsidR="00B748AB" w:rsidRPr="00B748AB"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w:t>
      </w:r>
      <w:r w:rsidRPr="00B748AB">
        <w:rPr>
          <w:rFonts w:ascii="Times New Roman" w:eastAsia="Times New Roman" w:hAnsi="Times New Roman" w:cs="Times New Roman"/>
          <w:color w:val="000000"/>
          <w:sz w:val="28"/>
          <w:szCs w:val="28"/>
          <w:lang w:eastAsia="ru-RU"/>
        </w:rPr>
        <w:tab/>
        <w:t>Знание законодательства. Знание всех законов и наличие в компании грамотного юриста – самое важное для противодействия незаконной конкуренции.</w:t>
      </w:r>
    </w:p>
    <w:p w:rsidR="009753DC" w:rsidRPr="000E49CF" w:rsidRDefault="00B748AB" w:rsidP="00B748AB">
      <w:pPr>
        <w:spacing w:after="0" w:line="276" w:lineRule="auto"/>
        <w:ind w:firstLine="567"/>
        <w:jc w:val="both"/>
        <w:rPr>
          <w:rFonts w:ascii="Times New Roman" w:eastAsia="Times New Roman" w:hAnsi="Times New Roman" w:cs="Times New Roman"/>
          <w:color w:val="000000"/>
          <w:sz w:val="28"/>
          <w:szCs w:val="28"/>
          <w:lang w:eastAsia="ru-RU"/>
        </w:rPr>
      </w:pPr>
      <w:r w:rsidRPr="00B748AB">
        <w:rPr>
          <w:rFonts w:ascii="Times New Roman" w:eastAsia="Times New Roman" w:hAnsi="Times New Roman" w:cs="Times New Roman"/>
          <w:color w:val="000000"/>
          <w:sz w:val="28"/>
          <w:szCs w:val="28"/>
          <w:lang w:eastAsia="ru-RU"/>
        </w:rPr>
        <w:t>На первом этапе имеет смысл действовать самостоятельно. Если же самостоятельные меры не помогают, следует обращаться в антимонопольный орган.</w:t>
      </w:r>
    </w:p>
    <w:p w:rsidR="009753DC" w:rsidRPr="000E49CF" w:rsidRDefault="009753DC" w:rsidP="00D953F0">
      <w:pPr>
        <w:spacing w:after="0" w:line="276" w:lineRule="auto"/>
        <w:ind w:firstLine="567"/>
        <w:jc w:val="both"/>
        <w:rPr>
          <w:rFonts w:ascii="Times New Roman" w:eastAsia="Times New Roman" w:hAnsi="Times New Roman" w:cs="Times New Roman"/>
          <w:color w:val="000000"/>
          <w:sz w:val="28"/>
          <w:szCs w:val="28"/>
          <w:lang w:eastAsia="ru-RU"/>
        </w:rPr>
      </w:pPr>
    </w:p>
    <w:p w:rsidR="00DD63F4" w:rsidRPr="00DD63F4" w:rsidRDefault="00DD63F4" w:rsidP="00DD63F4"/>
    <w:p w:rsidR="008F723F" w:rsidRPr="00FD1DA8" w:rsidRDefault="008F723F" w:rsidP="00FD1DA8"/>
    <w:sectPr w:rsidR="008F723F" w:rsidRPr="00FD1DA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ED" w:rsidRDefault="007829ED" w:rsidP="00E76621">
      <w:pPr>
        <w:spacing w:after="0" w:line="240" w:lineRule="auto"/>
      </w:pPr>
      <w:r>
        <w:separator/>
      </w:r>
    </w:p>
  </w:endnote>
  <w:endnote w:type="continuationSeparator" w:id="0">
    <w:p w:rsidR="007829ED" w:rsidRDefault="007829ED" w:rsidP="00E7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ED" w:rsidRDefault="007829ED" w:rsidP="00E76621">
      <w:pPr>
        <w:spacing w:after="0" w:line="240" w:lineRule="auto"/>
      </w:pPr>
      <w:r>
        <w:separator/>
      </w:r>
    </w:p>
  </w:footnote>
  <w:footnote w:type="continuationSeparator" w:id="0">
    <w:p w:rsidR="007829ED" w:rsidRDefault="007829ED" w:rsidP="00E7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924907"/>
      <w:docPartObj>
        <w:docPartGallery w:val="Page Numbers (Top of Page)"/>
        <w:docPartUnique/>
      </w:docPartObj>
    </w:sdtPr>
    <w:sdtEndPr/>
    <w:sdtContent>
      <w:p w:rsidR="00E76621" w:rsidRDefault="00E76621">
        <w:pPr>
          <w:pStyle w:val="a7"/>
          <w:jc w:val="right"/>
        </w:pPr>
        <w:r>
          <w:fldChar w:fldCharType="begin"/>
        </w:r>
        <w:r>
          <w:instrText>PAGE   \* MERGEFORMAT</w:instrText>
        </w:r>
        <w:r>
          <w:fldChar w:fldCharType="separate"/>
        </w:r>
        <w:r w:rsidR="00246F5F">
          <w:rPr>
            <w:noProof/>
          </w:rPr>
          <w:t>8</w:t>
        </w:r>
        <w:r>
          <w:fldChar w:fldCharType="end"/>
        </w:r>
      </w:p>
    </w:sdtContent>
  </w:sdt>
  <w:p w:rsidR="00E76621" w:rsidRDefault="00E7662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1E0"/>
    <w:multiLevelType w:val="multilevel"/>
    <w:tmpl w:val="1540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C159D"/>
    <w:multiLevelType w:val="multilevel"/>
    <w:tmpl w:val="DF20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02E52"/>
    <w:multiLevelType w:val="multilevel"/>
    <w:tmpl w:val="9230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A7786"/>
    <w:multiLevelType w:val="multilevel"/>
    <w:tmpl w:val="47DA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10657"/>
    <w:multiLevelType w:val="multilevel"/>
    <w:tmpl w:val="F31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E423A"/>
    <w:multiLevelType w:val="multilevel"/>
    <w:tmpl w:val="F99A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55EEF"/>
    <w:multiLevelType w:val="multilevel"/>
    <w:tmpl w:val="A59C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540EA"/>
    <w:multiLevelType w:val="multilevel"/>
    <w:tmpl w:val="107C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C3B27"/>
    <w:multiLevelType w:val="multilevel"/>
    <w:tmpl w:val="14EE3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BF2420"/>
    <w:multiLevelType w:val="multilevel"/>
    <w:tmpl w:val="3162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550907"/>
    <w:multiLevelType w:val="multilevel"/>
    <w:tmpl w:val="FA42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80B2C"/>
    <w:multiLevelType w:val="multilevel"/>
    <w:tmpl w:val="95DE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24D4F"/>
    <w:multiLevelType w:val="multilevel"/>
    <w:tmpl w:val="0936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24B49"/>
    <w:multiLevelType w:val="multilevel"/>
    <w:tmpl w:val="DF96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16EA6"/>
    <w:multiLevelType w:val="multilevel"/>
    <w:tmpl w:val="44D4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B60D4E"/>
    <w:multiLevelType w:val="multilevel"/>
    <w:tmpl w:val="2754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B80001"/>
    <w:multiLevelType w:val="multilevel"/>
    <w:tmpl w:val="AFE8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172AF"/>
    <w:multiLevelType w:val="hybridMultilevel"/>
    <w:tmpl w:val="E28005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78F0CE5"/>
    <w:multiLevelType w:val="multilevel"/>
    <w:tmpl w:val="9C30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A1C8A"/>
    <w:multiLevelType w:val="multilevel"/>
    <w:tmpl w:val="3CB2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E38FD"/>
    <w:multiLevelType w:val="multilevel"/>
    <w:tmpl w:val="2548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C018B"/>
    <w:multiLevelType w:val="multilevel"/>
    <w:tmpl w:val="BF6C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AB4EBE"/>
    <w:multiLevelType w:val="multilevel"/>
    <w:tmpl w:val="28FC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03597F"/>
    <w:multiLevelType w:val="multilevel"/>
    <w:tmpl w:val="342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7625B6"/>
    <w:multiLevelType w:val="multilevel"/>
    <w:tmpl w:val="DF6E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97068"/>
    <w:multiLevelType w:val="multilevel"/>
    <w:tmpl w:val="28EA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F75876"/>
    <w:multiLevelType w:val="multilevel"/>
    <w:tmpl w:val="E442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65469"/>
    <w:multiLevelType w:val="multilevel"/>
    <w:tmpl w:val="2B5A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BE0D8C"/>
    <w:multiLevelType w:val="multilevel"/>
    <w:tmpl w:val="E9EC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F0D18"/>
    <w:multiLevelType w:val="multilevel"/>
    <w:tmpl w:val="100C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90414"/>
    <w:multiLevelType w:val="multilevel"/>
    <w:tmpl w:val="602C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933ADC"/>
    <w:multiLevelType w:val="multilevel"/>
    <w:tmpl w:val="94DE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CD72AC"/>
    <w:multiLevelType w:val="multilevel"/>
    <w:tmpl w:val="FA54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63197"/>
    <w:multiLevelType w:val="multilevel"/>
    <w:tmpl w:val="5238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5778E5"/>
    <w:multiLevelType w:val="multilevel"/>
    <w:tmpl w:val="7798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06380"/>
    <w:multiLevelType w:val="multilevel"/>
    <w:tmpl w:val="F856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9C079E"/>
    <w:multiLevelType w:val="multilevel"/>
    <w:tmpl w:val="CC5A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7C5C3C"/>
    <w:multiLevelType w:val="multilevel"/>
    <w:tmpl w:val="7EE81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BB016E"/>
    <w:multiLevelType w:val="hybridMultilevel"/>
    <w:tmpl w:val="020E4C9A"/>
    <w:lvl w:ilvl="0" w:tplc="38E4F6B8">
      <w:start w:val="1"/>
      <w:numFmt w:val="decimal"/>
      <w:lvlText w:val="%1."/>
      <w:lvlJc w:val="left"/>
      <w:pPr>
        <w:ind w:left="121" w:hanging="345"/>
        <w:jc w:val="left"/>
      </w:pPr>
      <w:rPr>
        <w:rFonts w:ascii="Times New Roman" w:eastAsia="Times New Roman" w:hAnsi="Times New Roman" w:cs="Times New Roman" w:hint="default"/>
        <w:spacing w:val="-8"/>
        <w:w w:val="101"/>
        <w:sz w:val="28"/>
        <w:szCs w:val="28"/>
        <w:lang w:val="ru-RU" w:eastAsia="ru-RU" w:bidi="ru-RU"/>
      </w:rPr>
    </w:lvl>
    <w:lvl w:ilvl="1" w:tplc="AC82A238">
      <w:numFmt w:val="bullet"/>
      <w:lvlText w:val="•"/>
      <w:lvlJc w:val="left"/>
      <w:pPr>
        <w:ind w:left="1105" w:hanging="345"/>
      </w:pPr>
      <w:rPr>
        <w:rFonts w:hint="default"/>
        <w:lang w:val="ru-RU" w:eastAsia="ru-RU" w:bidi="ru-RU"/>
      </w:rPr>
    </w:lvl>
    <w:lvl w:ilvl="2" w:tplc="EBBC14D2">
      <w:numFmt w:val="bullet"/>
      <w:lvlText w:val="•"/>
      <w:lvlJc w:val="left"/>
      <w:pPr>
        <w:ind w:left="2090" w:hanging="345"/>
      </w:pPr>
      <w:rPr>
        <w:rFonts w:hint="default"/>
        <w:lang w:val="ru-RU" w:eastAsia="ru-RU" w:bidi="ru-RU"/>
      </w:rPr>
    </w:lvl>
    <w:lvl w:ilvl="3" w:tplc="23641624">
      <w:numFmt w:val="bullet"/>
      <w:lvlText w:val="•"/>
      <w:lvlJc w:val="left"/>
      <w:pPr>
        <w:ind w:left="3075" w:hanging="345"/>
      </w:pPr>
      <w:rPr>
        <w:rFonts w:hint="default"/>
        <w:lang w:val="ru-RU" w:eastAsia="ru-RU" w:bidi="ru-RU"/>
      </w:rPr>
    </w:lvl>
    <w:lvl w:ilvl="4" w:tplc="DF52F8EE">
      <w:numFmt w:val="bullet"/>
      <w:lvlText w:val="•"/>
      <w:lvlJc w:val="left"/>
      <w:pPr>
        <w:ind w:left="4060" w:hanging="345"/>
      </w:pPr>
      <w:rPr>
        <w:rFonts w:hint="default"/>
        <w:lang w:val="ru-RU" w:eastAsia="ru-RU" w:bidi="ru-RU"/>
      </w:rPr>
    </w:lvl>
    <w:lvl w:ilvl="5" w:tplc="6972C7A4">
      <w:numFmt w:val="bullet"/>
      <w:lvlText w:val="•"/>
      <w:lvlJc w:val="left"/>
      <w:pPr>
        <w:ind w:left="5045" w:hanging="345"/>
      </w:pPr>
      <w:rPr>
        <w:rFonts w:hint="default"/>
        <w:lang w:val="ru-RU" w:eastAsia="ru-RU" w:bidi="ru-RU"/>
      </w:rPr>
    </w:lvl>
    <w:lvl w:ilvl="6" w:tplc="9AB0C54A">
      <w:numFmt w:val="bullet"/>
      <w:lvlText w:val="•"/>
      <w:lvlJc w:val="left"/>
      <w:pPr>
        <w:ind w:left="6030" w:hanging="345"/>
      </w:pPr>
      <w:rPr>
        <w:rFonts w:hint="default"/>
        <w:lang w:val="ru-RU" w:eastAsia="ru-RU" w:bidi="ru-RU"/>
      </w:rPr>
    </w:lvl>
    <w:lvl w:ilvl="7" w:tplc="467EBC3A">
      <w:numFmt w:val="bullet"/>
      <w:lvlText w:val="•"/>
      <w:lvlJc w:val="left"/>
      <w:pPr>
        <w:ind w:left="7015" w:hanging="345"/>
      </w:pPr>
      <w:rPr>
        <w:rFonts w:hint="default"/>
        <w:lang w:val="ru-RU" w:eastAsia="ru-RU" w:bidi="ru-RU"/>
      </w:rPr>
    </w:lvl>
    <w:lvl w:ilvl="8" w:tplc="AFE44514">
      <w:numFmt w:val="bullet"/>
      <w:lvlText w:val="•"/>
      <w:lvlJc w:val="left"/>
      <w:pPr>
        <w:ind w:left="8000" w:hanging="345"/>
      </w:pPr>
      <w:rPr>
        <w:rFonts w:hint="default"/>
        <w:lang w:val="ru-RU" w:eastAsia="ru-RU" w:bidi="ru-RU"/>
      </w:rPr>
    </w:lvl>
  </w:abstractNum>
  <w:num w:numId="1">
    <w:abstractNumId w:val="38"/>
  </w:num>
  <w:num w:numId="2">
    <w:abstractNumId w:val="29"/>
  </w:num>
  <w:num w:numId="3">
    <w:abstractNumId w:val="12"/>
  </w:num>
  <w:num w:numId="4">
    <w:abstractNumId w:val="33"/>
  </w:num>
  <w:num w:numId="5">
    <w:abstractNumId w:val="20"/>
  </w:num>
  <w:num w:numId="6">
    <w:abstractNumId w:val="0"/>
  </w:num>
  <w:num w:numId="7">
    <w:abstractNumId w:val="21"/>
  </w:num>
  <w:num w:numId="8">
    <w:abstractNumId w:val="36"/>
  </w:num>
  <w:num w:numId="9">
    <w:abstractNumId w:val="14"/>
  </w:num>
  <w:num w:numId="10">
    <w:abstractNumId w:val="23"/>
  </w:num>
  <w:num w:numId="11">
    <w:abstractNumId w:val="8"/>
  </w:num>
  <w:num w:numId="12">
    <w:abstractNumId w:val="32"/>
  </w:num>
  <w:num w:numId="13">
    <w:abstractNumId w:val="30"/>
  </w:num>
  <w:num w:numId="14">
    <w:abstractNumId w:val="35"/>
  </w:num>
  <w:num w:numId="15">
    <w:abstractNumId w:val="27"/>
  </w:num>
  <w:num w:numId="16">
    <w:abstractNumId w:val="22"/>
  </w:num>
  <w:num w:numId="17">
    <w:abstractNumId w:val="1"/>
  </w:num>
  <w:num w:numId="18">
    <w:abstractNumId w:val="34"/>
  </w:num>
  <w:num w:numId="19">
    <w:abstractNumId w:val="28"/>
  </w:num>
  <w:num w:numId="20">
    <w:abstractNumId w:val="15"/>
  </w:num>
  <w:num w:numId="21">
    <w:abstractNumId w:val="19"/>
  </w:num>
  <w:num w:numId="22">
    <w:abstractNumId w:val="25"/>
  </w:num>
  <w:num w:numId="23">
    <w:abstractNumId w:val="2"/>
  </w:num>
  <w:num w:numId="24">
    <w:abstractNumId w:val="7"/>
  </w:num>
  <w:num w:numId="25">
    <w:abstractNumId w:val="9"/>
  </w:num>
  <w:num w:numId="26">
    <w:abstractNumId w:val="10"/>
  </w:num>
  <w:num w:numId="27">
    <w:abstractNumId w:val="13"/>
  </w:num>
  <w:num w:numId="28">
    <w:abstractNumId w:val="16"/>
  </w:num>
  <w:num w:numId="29">
    <w:abstractNumId w:val="3"/>
  </w:num>
  <w:num w:numId="30">
    <w:abstractNumId w:val="31"/>
  </w:num>
  <w:num w:numId="31">
    <w:abstractNumId w:val="5"/>
  </w:num>
  <w:num w:numId="32">
    <w:abstractNumId w:val="24"/>
  </w:num>
  <w:num w:numId="33">
    <w:abstractNumId w:val="26"/>
  </w:num>
  <w:num w:numId="34">
    <w:abstractNumId w:val="18"/>
  </w:num>
  <w:num w:numId="35">
    <w:abstractNumId w:val="6"/>
  </w:num>
  <w:num w:numId="36">
    <w:abstractNumId w:val="11"/>
  </w:num>
  <w:num w:numId="37">
    <w:abstractNumId w:val="37"/>
  </w:num>
  <w:num w:numId="38">
    <w:abstractNumId w:val="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17"/>
    <w:rsid w:val="00052A16"/>
    <w:rsid w:val="00062495"/>
    <w:rsid w:val="000E49CF"/>
    <w:rsid w:val="00144762"/>
    <w:rsid w:val="00246F5F"/>
    <w:rsid w:val="002676C8"/>
    <w:rsid w:val="002736D7"/>
    <w:rsid w:val="00456DDC"/>
    <w:rsid w:val="004824DD"/>
    <w:rsid w:val="004A13D6"/>
    <w:rsid w:val="005B2E3A"/>
    <w:rsid w:val="005C1025"/>
    <w:rsid w:val="007829ED"/>
    <w:rsid w:val="007830BA"/>
    <w:rsid w:val="00871156"/>
    <w:rsid w:val="00894F17"/>
    <w:rsid w:val="008F723F"/>
    <w:rsid w:val="00904B49"/>
    <w:rsid w:val="009753DC"/>
    <w:rsid w:val="009A02B4"/>
    <w:rsid w:val="009E6427"/>
    <w:rsid w:val="00A11529"/>
    <w:rsid w:val="00A34BE3"/>
    <w:rsid w:val="00AA09B8"/>
    <w:rsid w:val="00AE2016"/>
    <w:rsid w:val="00B748AB"/>
    <w:rsid w:val="00BD091F"/>
    <w:rsid w:val="00C91C26"/>
    <w:rsid w:val="00D3461B"/>
    <w:rsid w:val="00D953F0"/>
    <w:rsid w:val="00DD63F4"/>
    <w:rsid w:val="00E76621"/>
    <w:rsid w:val="00EE4EBB"/>
    <w:rsid w:val="00EF64FA"/>
    <w:rsid w:val="00F13402"/>
    <w:rsid w:val="00FB71B7"/>
    <w:rsid w:val="00FD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B6A1"/>
  <w15:chartTrackingRefBased/>
  <w15:docId w15:val="{A2329EC3-4635-4F24-B13D-D6CB9974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529"/>
  </w:style>
  <w:style w:type="paragraph" w:styleId="1">
    <w:name w:val="heading 1"/>
    <w:basedOn w:val="a"/>
    <w:link w:val="10"/>
    <w:uiPriority w:val="9"/>
    <w:qFormat/>
    <w:rsid w:val="00482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24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4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24D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824DD"/>
  </w:style>
  <w:style w:type="paragraph" w:customStyle="1" w:styleId="msonormal0">
    <w:name w:val="msonormal"/>
    <w:basedOn w:val="a"/>
    <w:rsid w:val="00482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2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24DD"/>
    <w:rPr>
      <w:color w:val="0000FF"/>
      <w:u w:val="single"/>
    </w:rPr>
  </w:style>
  <w:style w:type="character" w:styleId="a5">
    <w:name w:val="FollowedHyperlink"/>
    <w:basedOn w:val="a0"/>
    <w:uiPriority w:val="99"/>
    <w:semiHidden/>
    <w:unhideWhenUsed/>
    <w:rsid w:val="004824DD"/>
    <w:rPr>
      <w:color w:val="800080"/>
      <w:u w:val="single"/>
    </w:rPr>
  </w:style>
  <w:style w:type="character" w:styleId="a6">
    <w:name w:val="Emphasis"/>
    <w:basedOn w:val="a0"/>
    <w:uiPriority w:val="20"/>
    <w:qFormat/>
    <w:rsid w:val="004824DD"/>
    <w:rPr>
      <w:i/>
      <w:iCs/>
    </w:rPr>
  </w:style>
  <w:style w:type="paragraph" w:styleId="a7">
    <w:name w:val="header"/>
    <w:basedOn w:val="a"/>
    <w:link w:val="a8"/>
    <w:uiPriority w:val="99"/>
    <w:unhideWhenUsed/>
    <w:rsid w:val="00E766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6621"/>
  </w:style>
  <w:style w:type="paragraph" w:styleId="a9">
    <w:name w:val="footer"/>
    <w:basedOn w:val="a"/>
    <w:link w:val="aa"/>
    <w:uiPriority w:val="99"/>
    <w:unhideWhenUsed/>
    <w:rsid w:val="00E766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6621"/>
  </w:style>
  <w:style w:type="paragraph" w:styleId="ab">
    <w:name w:val="List Paragraph"/>
    <w:basedOn w:val="a"/>
    <w:uiPriority w:val="34"/>
    <w:qFormat/>
    <w:rsid w:val="00EF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3391">
      <w:bodyDiv w:val="1"/>
      <w:marLeft w:val="0"/>
      <w:marRight w:val="0"/>
      <w:marTop w:val="0"/>
      <w:marBottom w:val="0"/>
      <w:divBdr>
        <w:top w:val="none" w:sz="0" w:space="0" w:color="auto"/>
        <w:left w:val="none" w:sz="0" w:space="0" w:color="auto"/>
        <w:bottom w:val="none" w:sz="0" w:space="0" w:color="auto"/>
        <w:right w:val="none" w:sz="0" w:space="0" w:color="auto"/>
      </w:divBdr>
      <w:divsChild>
        <w:div w:id="1974168903">
          <w:marLeft w:val="0"/>
          <w:marRight w:val="0"/>
          <w:marTop w:val="0"/>
          <w:marBottom w:val="0"/>
          <w:divBdr>
            <w:top w:val="none" w:sz="0" w:space="0" w:color="auto"/>
            <w:left w:val="none" w:sz="0" w:space="0" w:color="auto"/>
            <w:bottom w:val="none" w:sz="0" w:space="0" w:color="auto"/>
            <w:right w:val="none" w:sz="0" w:space="0" w:color="auto"/>
          </w:divBdr>
          <w:divsChild>
            <w:div w:id="221916917">
              <w:marLeft w:val="0"/>
              <w:marRight w:val="0"/>
              <w:marTop w:val="0"/>
              <w:marBottom w:val="0"/>
              <w:divBdr>
                <w:top w:val="none" w:sz="0" w:space="0" w:color="auto"/>
                <w:left w:val="none" w:sz="0" w:space="0" w:color="auto"/>
                <w:bottom w:val="none" w:sz="0" w:space="0" w:color="auto"/>
                <w:right w:val="none" w:sz="0" w:space="0" w:color="auto"/>
              </w:divBdr>
              <w:divsChild>
                <w:div w:id="20872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4305">
          <w:marLeft w:val="0"/>
          <w:marRight w:val="0"/>
          <w:marTop w:val="0"/>
          <w:marBottom w:val="0"/>
          <w:divBdr>
            <w:top w:val="none" w:sz="0" w:space="0" w:color="auto"/>
            <w:left w:val="none" w:sz="0" w:space="0" w:color="auto"/>
            <w:bottom w:val="none" w:sz="0" w:space="0" w:color="auto"/>
            <w:right w:val="none" w:sz="0" w:space="0" w:color="auto"/>
          </w:divBdr>
          <w:divsChild>
            <w:div w:id="847597749">
              <w:marLeft w:val="0"/>
              <w:marRight w:val="0"/>
              <w:marTop w:val="0"/>
              <w:marBottom w:val="0"/>
              <w:divBdr>
                <w:top w:val="none" w:sz="0" w:space="0" w:color="auto"/>
                <w:left w:val="none" w:sz="0" w:space="0" w:color="auto"/>
                <w:bottom w:val="none" w:sz="0" w:space="0" w:color="auto"/>
                <w:right w:val="none" w:sz="0" w:space="0" w:color="auto"/>
              </w:divBdr>
              <w:divsChild>
                <w:div w:id="3153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3740">
      <w:bodyDiv w:val="1"/>
      <w:marLeft w:val="0"/>
      <w:marRight w:val="0"/>
      <w:marTop w:val="0"/>
      <w:marBottom w:val="0"/>
      <w:divBdr>
        <w:top w:val="none" w:sz="0" w:space="0" w:color="auto"/>
        <w:left w:val="none" w:sz="0" w:space="0" w:color="auto"/>
        <w:bottom w:val="none" w:sz="0" w:space="0" w:color="auto"/>
        <w:right w:val="none" w:sz="0" w:space="0" w:color="auto"/>
      </w:divBdr>
      <w:divsChild>
        <w:div w:id="1633484840">
          <w:marLeft w:val="0"/>
          <w:marRight w:val="0"/>
          <w:marTop w:val="0"/>
          <w:marBottom w:val="0"/>
          <w:divBdr>
            <w:top w:val="none" w:sz="0" w:space="0" w:color="auto"/>
            <w:left w:val="none" w:sz="0" w:space="0" w:color="auto"/>
            <w:bottom w:val="none" w:sz="0" w:space="0" w:color="auto"/>
            <w:right w:val="none" w:sz="0" w:space="0" w:color="auto"/>
          </w:divBdr>
          <w:divsChild>
            <w:div w:id="390036227">
              <w:marLeft w:val="0"/>
              <w:marRight w:val="0"/>
              <w:marTop w:val="0"/>
              <w:marBottom w:val="0"/>
              <w:divBdr>
                <w:top w:val="none" w:sz="0" w:space="0" w:color="auto"/>
                <w:left w:val="none" w:sz="0" w:space="0" w:color="auto"/>
                <w:bottom w:val="none" w:sz="0" w:space="0" w:color="auto"/>
                <w:right w:val="none" w:sz="0" w:space="0" w:color="auto"/>
              </w:divBdr>
              <w:divsChild>
                <w:div w:id="6681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0703">
          <w:marLeft w:val="0"/>
          <w:marRight w:val="0"/>
          <w:marTop w:val="0"/>
          <w:marBottom w:val="0"/>
          <w:divBdr>
            <w:top w:val="none" w:sz="0" w:space="0" w:color="auto"/>
            <w:left w:val="none" w:sz="0" w:space="0" w:color="auto"/>
            <w:bottom w:val="none" w:sz="0" w:space="0" w:color="auto"/>
            <w:right w:val="none" w:sz="0" w:space="0" w:color="auto"/>
          </w:divBdr>
          <w:divsChild>
            <w:div w:id="270550250">
              <w:marLeft w:val="0"/>
              <w:marRight w:val="0"/>
              <w:marTop w:val="0"/>
              <w:marBottom w:val="0"/>
              <w:divBdr>
                <w:top w:val="none" w:sz="0" w:space="0" w:color="auto"/>
                <w:left w:val="none" w:sz="0" w:space="0" w:color="auto"/>
                <w:bottom w:val="none" w:sz="0" w:space="0" w:color="auto"/>
                <w:right w:val="none" w:sz="0" w:space="0" w:color="auto"/>
              </w:divBdr>
              <w:divsChild>
                <w:div w:id="1464930969">
                  <w:marLeft w:val="0"/>
                  <w:marRight w:val="0"/>
                  <w:marTop w:val="0"/>
                  <w:marBottom w:val="0"/>
                  <w:divBdr>
                    <w:top w:val="none" w:sz="0" w:space="0" w:color="auto"/>
                    <w:left w:val="none" w:sz="0" w:space="0" w:color="auto"/>
                    <w:bottom w:val="none" w:sz="0" w:space="0" w:color="auto"/>
                    <w:right w:val="none" w:sz="0" w:space="0" w:color="auto"/>
                  </w:divBdr>
                  <w:divsChild>
                    <w:div w:id="271933936">
                      <w:marLeft w:val="0"/>
                      <w:marRight w:val="0"/>
                      <w:marTop w:val="0"/>
                      <w:marBottom w:val="0"/>
                      <w:divBdr>
                        <w:top w:val="none" w:sz="0" w:space="0" w:color="auto"/>
                        <w:left w:val="none" w:sz="0" w:space="0" w:color="auto"/>
                        <w:bottom w:val="none" w:sz="0" w:space="0" w:color="auto"/>
                        <w:right w:val="none" w:sz="0" w:space="0" w:color="auto"/>
                      </w:divBdr>
                      <w:divsChild>
                        <w:div w:id="6447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00654">
      <w:bodyDiv w:val="1"/>
      <w:marLeft w:val="0"/>
      <w:marRight w:val="0"/>
      <w:marTop w:val="0"/>
      <w:marBottom w:val="0"/>
      <w:divBdr>
        <w:top w:val="none" w:sz="0" w:space="0" w:color="auto"/>
        <w:left w:val="none" w:sz="0" w:space="0" w:color="auto"/>
        <w:bottom w:val="none" w:sz="0" w:space="0" w:color="auto"/>
        <w:right w:val="none" w:sz="0" w:space="0" w:color="auto"/>
      </w:divBdr>
      <w:divsChild>
        <w:div w:id="1932279374">
          <w:marLeft w:val="0"/>
          <w:marRight w:val="0"/>
          <w:marTop w:val="0"/>
          <w:marBottom w:val="0"/>
          <w:divBdr>
            <w:top w:val="none" w:sz="0" w:space="0" w:color="auto"/>
            <w:left w:val="none" w:sz="0" w:space="0" w:color="auto"/>
            <w:bottom w:val="none" w:sz="0" w:space="0" w:color="auto"/>
            <w:right w:val="none" w:sz="0" w:space="0" w:color="auto"/>
          </w:divBdr>
          <w:divsChild>
            <w:div w:id="755370054">
              <w:marLeft w:val="0"/>
              <w:marRight w:val="0"/>
              <w:marTop w:val="0"/>
              <w:marBottom w:val="0"/>
              <w:divBdr>
                <w:top w:val="none" w:sz="0" w:space="0" w:color="auto"/>
                <w:left w:val="none" w:sz="0" w:space="0" w:color="auto"/>
                <w:bottom w:val="none" w:sz="0" w:space="0" w:color="auto"/>
                <w:right w:val="none" w:sz="0" w:space="0" w:color="auto"/>
              </w:divBdr>
              <w:divsChild>
                <w:div w:id="17236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113">
          <w:marLeft w:val="0"/>
          <w:marRight w:val="0"/>
          <w:marTop w:val="0"/>
          <w:marBottom w:val="0"/>
          <w:divBdr>
            <w:top w:val="none" w:sz="0" w:space="0" w:color="auto"/>
            <w:left w:val="none" w:sz="0" w:space="0" w:color="auto"/>
            <w:bottom w:val="none" w:sz="0" w:space="0" w:color="auto"/>
            <w:right w:val="none" w:sz="0" w:space="0" w:color="auto"/>
          </w:divBdr>
          <w:divsChild>
            <w:div w:id="1421222197">
              <w:marLeft w:val="0"/>
              <w:marRight w:val="0"/>
              <w:marTop w:val="0"/>
              <w:marBottom w:val="0"/>
              <w:divBdr>
                <w:top w:val="none" w:sz="0" w:space="0" w:color="auto"/>
                <w:left w:val="none" w:sz="0" w:space="0" w:color="auto"/>
                <w:bottom w:val="none" w:sz="0" w:space="0" w:color="auto"/>
                <w:right w:val="none" w:sz="0" w:space="0" w:color="auto"/>
              </w:divBdr>
              <w:divsChild>
                <w:div w:id="1754080898">
                  <w:marLeft w:val="0"/>
                  <w:marRight w:val="0"/>
                  <w:marTop w:val="0"/>
                  <w:marBottom w:val="0"/>
                  <w:divBdr>
                    <w:top w:val="none" w:sz="0" w:space="0" w:color="auto"/>
                    <w:left w:val="none" w:sz="0" w:space="0" w:color="auto"/>
                    <w:bottom w:val="none" w:sz="0" w:space="0" w:color="auto"/>
                    <w:right w:val="none" w:sz="0" w:space="0" w:color="auto"/>
                  </w:divBdr>
                  <w:divsChild>
                    <w:div w:id="3662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8</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2019-08-28T19:17:00Z</dcterms:created>
  <dcterms:modified xsi:type="dcterms:W3CDTF">2019-10-28T04:21:00Z</dcterms:modified>
</cp:coreProperties>
</file>