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E2" w:rsidRDefault="00D658E2" w:rsidP="00D658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756659">
        <w:rPr>
          <w:rFonts w:ascii="Times New Roman" w:hAnsi="Times New Roman" w:cs="Times New Roman"/>
          <w:sz w:val="24"/>
          <w:szCs w:val="24"/>
        </w:rPr>
        <w:t>28.10.2021</w:t>
      </w:r>
    </w:p>
    <w:p w:rsidR="00D658E2" w:rsidRPr="00D658E2" w:rsidRDefault="00D658E2" w:rsidP="00D658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D658E2">
        <w:rPr>
          <w:rFonts w:ascii="Times New Roman" w:hAnsi="Times New Roman" w:cs="Times New Roman"/>
          <w:b/>
          <w:color w:val="000000"/>
          <w:sz w:val="24"/>
          <w:szCs w:val="24"/>
        </w:rPr>
        <w:t>Патогенетическая терапия в акушерстве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Лечение послеродовых заболеваний необходимо предпринять в наиболее ранние сроки</w:t>
      </w:r>
      <w:r w:rsidR="007365C9">
        <w:rPr>
          <w:rFonts w:ascii="Times New Roman" w:hAnsi="Times New Roman" w:cs="Times New Roman"/>
          <w:sz w:val="24"/>
          <w:szCs w:val="24"/>
        </w:rPr>
        <w:t xml:space="preserve"> и</w:t>
      </w:r>
      <w:r w:rsidRPr="00D658E2">
        <w:rPr>
          <w:rFonts w:ascii="Times New Roman" w:hAnsi="Times New Roman" w:cs="Times New Roman"/>
          <w:sz w:val="24"/>
          <w:szCs w:val="24"/>
        </w:rPr>
        <w:t xml:space="preserve"> </w:t>
      </w:r>
      <w:r w:rsidR="007365C9">
        <w:rPr>
          <w:rFonts w:ascii="Times New Roman" w:hAnsi="Times New Roman" w:cs="Times New Roman"/>
          <w:sz w:val="24"/>
          <w:szCs w:val="24"/>
        </w:rPr>
        <w:t xml:space="preserve">в </w:t>
      </w:r>
      <w:r w:rsidRPr="00D658E2">
        <w:rPr>
          <w:rFonts w:ascii="Times New Roman" w:hAnsi="Times New Roman" w:cs="Times New Roman"/>
          <w:sz w:val="24"/>
          <w:szCs w:val="24"/>
        </w:rPr>
        <w:t>обязательном порядке оно должно быть комплексным</w:t>
      </w:r>
      <w:r w:rsidR="007365C9">
        <w:rPr>
          <w:rFonts w:ascii="Times New Roman" w:hAnsi="Times New Roman" w:cs="Times New Roman"/>
          <w:sz w:val="24"/>
          <w:szCs w:val="24"/>
        </w:rPr>
        <w:t xml:space="preserve">. Терапия </w:t>
      </w:r>
      <w:r w:rsidRPr="00D658E2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365C9">
        <w:rPr>
          <w:rFonts w:ascii="Times New Roman" w:hAnsi="Times New Roman" w:cs="Times New Roman"/>
          <w:sz w:val="24"/>
          <w:szCs w:val="24"/>
        </w:rPr>
        <w:t xml:space="preserve">а </w:t>
      </w:r>
      <w:r w:rsidRPr="00D658E2">
        <w:rPr>
          <w:rFonts w:ascii="Times New Roman" w:hAnsi="Times New Roman" w:cs="Times New Roman"/>
          <w:sz w:val="24"/>
          <w:szCs w:val="24"/>
        </w:rPr>
        <w:t>быть направлен</w:t>
      </w:r>
      <w:r w:rsidR="007365C9">
        <w:rPr>
          <w:rFonts w:ascii="Times New Roman" w:hAnsi="Times New Roman" w:cs="Times New Roman"/>
          <w:sz w:val="24"/>
          <w:szCs w:val="24"/>
        </w:rPr>
        <w:t>а</w:t>
      </w:r>
      <w:r w:rsidRPr="00D658E2">
        <w:rPr>
          <w:rFonts w:ascii="Times New Roman" w:hAnsi="Times New Roman" w:cs="Times New Roman"/>
          <w:sz w:val="24"/>
          <w:szCs w:val="24"/>
        </w:rPr>
        <w:t xml:space="preserve"> на нормализацию обмена веществ в организме и трофики в поражённом органе, коррекцию нервно-мышечного тонуса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и сократительной функции матки, освобождение её полости от скопившихся и разлагающихся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лохий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и экссудата, повышение защитных сил организма и подавление жизнедеятельности микрофлоры, восстановление структуры и функции матки. Для этого используют средства общестимулирующей патогенетической терапии, маточные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миотропные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препараты, высокоэффективные противомикробные лекарственные средства, а также методы физиотерапии.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Из средств патогенетической терапии используют растворы новокаина или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тримекаина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которые применяют путём внутриаортального,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внутриперитонеального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внутритазового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введения или в виде различных блокад проводящих нервных стволов и волокон, связанных с органом воспаления.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Для внутриаортального и внутрибрюшинного введения новокаин применяют соответственно в 1% и 10% концентрации, а для блокад с лечебной целью - 0,25-0,5% растворы. Последние растворы новокаина готовят перед применением на 0,6-0,7% растворе хлорида натрия или на жидкости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по прописи А.В. Вишневского, включающей хлорида натрия 5 г, хлорида кальция 0,125 г, хлорида калия 0,075 г, воды дистиллированной 1000 г.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При новокаиновой терапии исключается применение антимикробных сульфаниламидных препаратов, так как в организме новокаин подвергается гидролизу с образованием парааминобензойной кислоты, которая нейтрализует бактериостатическое действие сульфаниламидов. При их вынужденном назначении вместо новокаина необходимо использовать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тримекаин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 подобным свойством.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Используют следующие виды новокаиновых блокад: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8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надплевральная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новокаиновая блокада чревных нервов и симпатических пограничных стволов по В.В. Мосину (0,5% раствор новокаина в дозе 0,5 мл/кг массы тела вводят в равных количествах с правой и левой сторон в последнем меж-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реберье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в точке пересечения желоба, образованного подвздошно-реберным мускулом и длиннейшим мускулом спины с последним ребром);</w:t>
      </w:r>
      <w:proofErr w:type="gramEnd"/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- поясничная околопочечная (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паранефральная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) блокада по И.Г. Морозу или М.М. 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Сенькину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 (0,25% раствор новокаина в дозе 300-350 мл вводят между вторым и третьим или первым и вторым поперечно-реберными отростками поясничных позвонков с правой стороны, отступя на 8-9 см от продольной линии);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8E2">
        <w:rPr>
          <w:rFonts w:ascii="Times New Roman" w:hAnsi="Times New Roman" w:cs="Times New Roman"/>
          <w:sz w:val="24"/>
          <w:szCs w:val="24"/>
        </w:rPr>
        <w:t xml:space="preserve">- новокаиновая блокада тазового сплетения </w:t>
      </w:r>
      <w:r w:rsidRPr="007365C9">
        <w:rPr>
          <w:rFonts w:ascii="Times New Roman" w:hAnsi="Times New Roman" w:cs="Times New Roman"/>
          <w:b/>
          <w:sz w:val="24"/>
          <w:szCs w:val="24"/>
        </w:rPr>
        <w:t xml:space="preserve">по А.Д. </w:t>
      </w:r>
      <w:proofErr w:type="spellStart"/>
      <w:r w:rsidRPr="007365C9">
        <w:rPr>
          <w:rFonts w:ascii="Times New Roman" w:hAnsi="Times New Roman" w:cs="Times New Roman"/>
          <w:b/>
          <w:sz w:val="24"/>
          <w:szCs w:val="24"/>
        </w:rPr>
        <w:t>Ноздрачеву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(вводят 0,5% раствор новокаина в дозе 1 мл/кг равными порциями с левой и правой сторон под широкие тазовые связки в области пересечения края слившихся поперечно-реберных отростков крестцовых позвонков с перпендикулярной линией, проведённой от резко выступающего в крестцовой гряде остистого отростка третьего крестцового позвонка);</w:t>
      </w:r>
      <w:proofErr w:type="gramEnd"/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- новокаиновая блокада </w:t>
      </w:r>
      <w:r w:rsidRPr="007365C9">
        <w:rPr>
          <w:rFonts w:ascii="Times New Roman" w:hAnsi="Times New Roman" w:cs="Times New Roman"/>
          <w:b/>
          <w:sz w:val="24"/>
          <w:szCs w:val="24"/>
        </w:rPr>
        <w:t>по Г.С. Фатееву</w:t>
      </w:r>
      <w:r w:rsidRPr="00D658E2">
        <w:rPr>
          <w:rFonts w:ascii="Times New Roman" w:hAnsi="Times New Roman" w:cs="Times New Roman"/>
          <w:sz w:val="24"/>
          <w:szCs w:val="24"/>
        </w:rPr>
        <w:t xml:space="preserve"> (0,5% раствор новокаина в дозе 0,4-0,6 мл/кг массы тела вводят в область нервного тазового сплетения со стороны седалищно-прямокишечных ямок);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пресакральная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новокаиновая блокада </w:t>
      </w:r>
      <w:r w:rsidRPr="007365C9">
        <w:rPr>
          <w:rFonts w:ascii="Times New Roman" w:hAnsi="Times New Roman" w:cs="Times New Roman"/>
          <w:b/>
          <w:sz w:val="24"/>
          <w:szCs w:val="24"/>
        </w:rPr>
        <w:t>по С.Г. Исаеву</w:t>
      </w:r>
      <w:r w:rsidRPr="00D658E2">
        <w:rPr>
          <w:rFonts w:ascii="Times New Roman" w:hAnsi="Times New Roman" w:cs="Times New Roman"/>
          <w:sz w:val="24"/>
          <w:szCs w:val="24"/>
        </w:rPr>
        <w:t xml:space="preserve"> (0,5% раствор новокаина в дозе 0,5 мл/кг вводят в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околоректальную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клетчатку в средней точке между корнем хвоста и анусом);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- внутриаортальное введение 1% новокаина в дозе 100 мл (пункция аорты осуществляется справа между 4 и 5 поперечно-реберными отростками поясничных позвонков) или внутрибрюшинное введение 10% раствора новокаина в дозе 10 мл в области правой голодной ямки по Д.Д.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Логвинову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>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В зависимости от характера течения патологического процесса инъекции новокаина повторяют 2-3 раза с интервалом 48-96 часов.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Из средств общестимулирующего действия для повышения биологического тонуса и иммунологической реактивности организма, нормализации обмена веществ используют тканевые препараты, препараты плаценты, ихтиол,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цитрированную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кровь, витаминные препараты, хлорид кальция, глюкозу, микроэлементы и др.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Тканевые препараты, приготовленные из печени, селезенки, плаценты и других органов, вводят коровам подкожно в дозе 20-30 мл с интервалом 4-5 дней.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При гемотерапии используют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аутокровь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(аутогемотерапия) или кровь от клинически здоровых животных, ранее переболевших эндометритом (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изогемоте-рапия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), вводят подкожно 3-4 раза в дозах 75, 100, 125 и 150 мл с интервалом 4872 часа. При первом введении к крови добавляют 25 мл 4% раствора новокаина. Если аутогемотерапию считают разновидностью активной общестимулирующей терапии, то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изогемотерапию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следует относить в разряд не только средств общего действия, но и специфического антимикробного действия за счёт присутствия в крови специфических иммуноглобулинов.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Ихтиол в качестве средства общестимулирующего действия используют в виде 7% стерильного, предварительно профильтрованного раствора, приготовленного на 0,85 % растворе хлорида натрия. Раствор ихтиола инъецируют коровам подкожно в подогретом до 37-40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 виде шестикратно с интервалом 48 часов в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повышающе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>-понижающихся дозах: 4, 5, 6, 7, 6 и 5 мл на 100 кг массы тела.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Глюкозу в виде 40% раствора в дозе 150-200 мл и хлорид кальция 10% концентрации в дозе 100-120 мл вводят внутривенно в течение 2-3 дней. При септических процессах показано внутривенное применение жидкости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камфора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- 4 г, глюкоза - 60 г, спирт этиловый - 300 мл, 0,85% раствора натрия хлорида -700 мл) два раза в день по 200-300 мл.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Витаминные препараты (А - 0,7-1,0 млн. ИЕ, Д - 70-100 тыс. ИЕ, Е - 500-700 мг, С - 2-3 г) скармливают с концентрированными кормами дважды с интервалом 7-10 дней.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В качестве средств симптоматической терапии, направленной на повышение тонуса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усиление сократительной деятельности матки, эвакуацию из её полости содержимого, используют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миотропные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препараты: окситоцин,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гифотоцин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утеротон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простагландины F2a и др. Окситоцин 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гифотоцин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вводят подкожно в дозах 50 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утеротон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в дозе 10 мл, 0,02% раствор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метилэргометрина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- 5-6 мл. Препараты назначают ежедневно в течение 3-5 суток до восстановления тонуса и моторики матки. Простагландины F2a назначают 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 1-2 дня лечения.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Так как воспалительный процесс в матке снижает её чувствительность к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миотропным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препаратам, то их рекомендуется применять на фоне эстрогенов, которые обеспечивают активизацию энергетических и пластических процессов в матке и создают оптимальные условия для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утеротонического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действия окситоцина и других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утеротономоторных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соединений. Кроме того, эстрогены, усиливая митоз эпителиальных </w:t>
      </w:r>
      <w:r w:rsidRPr="00D658E2">
        <w:rPr>
          <w:rFonts w:ascii="Times New Roman" w:hAnsi="Times New Roman" w:cs="Times New Roman"/>
          <w:sz w:val="24"/>
          <w:szCs w:val="24"/>
        </w:rPr>
        <w:lastRenderedPageBreak/>
        <w:t>клеток в матке и их секреторную активность, способствуют повышению резистентности пораженных тканей к действию патогенных факторов.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В качестве эстрогенных препаратов используют 2% масляный раствор синестрола в дозе 0,5 мл/100 кг массы тела (2,5 мл на животное), который вводят внутримышечно 2 раза с интервалом 24 часа. Начиная через одни сутки после первичного введения синестрола подкожно инъецируют окситоцин в дозе 8-10 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>/100 кг в течение 4 суток по 1 разу в день. Введение окситоцина на фоне синестрола сочетают с другими средствами комплексной терапии.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Миотропные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препараты назначают на ночь, так как в период ночного покоя матка более активно реагирует на них, а продолжительный отдых животного в лежачем положении создаёт оптимальные условия для освобождения полости матки от её содержимого.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>В качестве средств этиотропной терапии, направленной на подавление патогенной микрофлоры, используют широкий спектр антимикробных веществ в различных сочетаниях и различных лекарственных формах. Выбор лекарственных средств осуществляют на основании определения чувствительности к ним микроорганизмов. Контроль на чувствительность повторяют через каждые 2-3 месяца их использования.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Антимикробные препараты в виде свечей, таблеток, палочек, вводят в полость матки по 3-5 штук, а в жидкой форме - с помощью стерильного шприца Жане,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полистироловых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осеменительных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пипеток и резинового шланга или прибора для искусственного осеменения свиней (ПОС-5), предварительно срезав утолщение на конце катетера. Подогретые до температуры 37-40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 препараты вводят в дозах 75-150 мл.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Фармакопрепараты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на пролонгированной основе (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левоэритроциклин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левотетрасульфин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спумосан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>) назначают с интервалом 4-5 дней, а другие - с интервалом 24-48 часов. Антимикробные средства вводят в полость матки утром, то есть после освобождения ее от экссудата.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При септическом процессе коровам, кроме того, антимикробные пре препараты (бициллин-3, бициллин-5,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энгемицин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10%,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кобактан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и др.) назначают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парэнтерально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>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Молоко от коров в период лечения антибиотиками, сульфаниламидными 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нитрофурановыми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препаратами, а также после его завершения в пищу человека не допускается в течение 3-8 суток, а используется после кипячения для скармливания животным.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8E2">
        <w:rPr>
          <w:rFonts w:ascii="Times New Roman" w:hAnsi="Times New Roman" w:cs="Times New Roman"/>
          <w:sz w:val="24"/>
          <w:szCs w:val="24"/>
        </w:rPr>
        <w:t xml:space="preserve">Учитывая широкое распространение лекарственно устойчивых штаммов микробов, вызывающих воспалительные процессы в матке и значительное снижение эффективности различных лекарственных препаратов, отрицательное действие многих из них на слизистую оболочку матки и длительное выделение их с молоком, при лечении эндометритов у коров необходимо отдавать пред-почтение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этиотропно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- патогенетическим методам и экологически безопасным медикаментозным (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безмедикаментозным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физиотерапевтическим методам (акупунктура, электромагнитное поле УВЧ, КВЧ, СВЧ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низкоинтенсивное лазерное излучение).</w:t>
      </w:r>
      <w:proofErr w:type="gramEnd"/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Озон в качестве антимикробного 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утеротонического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средства используется в составе озонированного </w:t>
      </w:r>
      <w:proofErr w:type="gramStart"/>
      <w:r w:rsidRPr="00D658E2">
        <w:rPr>
          <w:rFonts w:ascii="Times New Roman" w:hAnsi="Times New Roman" w:cs="Times New Roman"/>
          <w:sz w:val="24"/>
          <w:szCs w:val="24"/>
        </w:rPr>
        <w:t>озон-кислородной</w:t>
      </w:r>
      <w:proofErr w:type="gramEnd"/>
      <w:r w:rsidRPr="00D658E2">
        <w:rPr>
          <w:rFonts w:ascii="Times New Roman" w:hAnsi="Times New Roman" w:cs="Times New Roman"/>
          <w:sz w:val="24"/>
          <w:szCs w:val="24"/>
        </w:rPr>
        <w:t xml:space="preserve"> смесью рыбьего жира, растительного масла и физиологического раствора натрия хлорида. Приготовление озонированных лекарственных средств осуществляется непосредственно в хозяйстве с использованием отечественных генераторов медицинского озона (см. Методические рекомендации «Применение озона в ветеринарии», Воронеж, 2005).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lastRenderedPageBreak/>
        <w:t xml:space="preserve">Акупунктура выполняется путём воздействия на биологически активные точки кожи с помощью иглоукалывания, электропунктуры,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криопунктуры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лазеропунктуры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. При иглоукалывании продолжительность процедуры составляет 15-20 минут; при электропунктуре 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лазеропунктуре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каждая необходимая точка (4-8 точек) обрабатывается 1-2 минуты и при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криопунктуре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-2-3 секунды.</w:t>
      </w:r>
    </w:p>
    <w:p w:rsidR="00D658E2" w:rsidRPr="00D658E2" w:rsidRDefault="00D658E2" w:rsidP="00D65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E2">
        <w:rPr>
          <w:rFonts w:ascii="Times New Roman" w:hAnsi="Times New Roman" w:cs="Times New Roman"/>
          <w:sz w:val="24"/>
          <w:szCs w:val="24"/>
        </w:rPr>
        <w:t xml:space="preserve">Лазеротерапия осуществляется с помощью аппарата СТП,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Милта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-МВ, РИКТА-МВ низкоинтенсивным лазерным импульсом путем </w:t>
      </w:r>
      <w:proofErr w:type="spellStart"/>
      <w:r w:rsidRPr="00D658E2">
        <w:rPr>
          <w:rFonts w:ascii="Times New Roman" w:hAnsi="Times New Roman" w:cs="Times New Roman"/>
          <w:sz w:val="24"/>
          <w:szCs w:val="24"/>
        </w:rPr>
        <w:t>трансректальной</w:t>
      </w:r>
      <w:proofErr w:type="spellEnd"/>
      <w:r w:rsidRPr="00D658E2">
        <w:rPr>
          <w:rFonts w:ascii="Times New Roman" w:hAnsi="Times New Roman" w:cs="Times New Roman"/>
          <w:sz w:val="24"/>
          <w:szCs w:val="24"/>
        </w:rPr>
        <w:t xml:space="preserve"> аппликации излучателя на 1-2 минуты в течение 6-8 дней в соответствии с наставлением по их применению в ветеринарии.</w:t>
      </w:r>
    </w:p>
    <w:p w:rsidR="007365C9" w:rsidRDefault="007365C9" w:rsidP="00D658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5C9" w:rsidRPr="007365C9" w:rsidRDefault="007365C9" w:rsidP="007365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C9">
        <w:rPr>
          <w:rFonts w:ascii="Times New Roman" w:hAnsi="Times New Roman" w:cs="Times New Roman"/>
          <w:b/>
          <w:sz w:val="24"/>
          <w:szCs w:val="24"/>
        </w:rPr>
        <w:t>Задание к лабораторной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D658E2" w:rsidRPr="00D658E2" w:rsidRDefault="00756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все направления терапии в акушерстве</w:t>
      </w:r>
      <w:bookmarkStart w:id="0" w:name="_GoBack"/>
      <w:bookmarkEnd w:id="0"/>
    </w:p>
    <w:sectPr w:rsidR="00D658E2" w:rsidRPr="00D658E2" w:rsidSect="007F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8E2"/>
    <w:rsid w:val="007365C9"/>
    <w:rsid w:val="00756659"/>
    <w:rsid w:val="007F5720"/>
    <w:rsid w:val="008155B3"/>
    <w:rsid w:val="00AA35E2"/>
    <w:rsid w:val="00D658E2"/>
    <w:rsid w:val="00E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3</cp:revision>
  <dcterms:created xsi:type="dcterms:W3CDTF">2020-04-05T19:26:00Z</dcterms:created>
  <dcterms:modified xsi:type="dcterms:W3CDTF">2021-10-27T20:26:00Z</dcterms:modified>
</cp:coreProperties>
</file>