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5D2395">
        <w:rPr>
          <w:b/>
          <w:color w:val="000000"/>
        </w:rPr>
        <w:t>Тема 6: "</w:t>
      </w:r>
      <w:bookmarkStart w:id="0" w:name="_GoBack"/>
      <w:r w:rsidRPr="005D2395">
        <w:rPr>
          <w:b/>
          <w:color w:val="000000"/>
        </w:rPr>
        <w:t xml:space="preserve">МЕТОДИКА ОЦЕНКИ РИСКОВ </w:t>
      </w:r>
      <w:r>
        <w:rPr>
          <w:b/>
          <w:color w:val="000000"/>
        </w:rPr>
        <w:br/>
      </w:r>
      <w:r w:rsidRPr="005D2395">
        <w:rPr>
          <w:b/>
          <w:color w:val="000000"/>
        </w:rPr>
        <w:t>ИНФОРМАЦИОННОЙ БЕЗОПАСНОСТИ КОМПАНИИ</w:t>
      </w:r>
      <w:bookmarkEnd w:id="0"/>
      <w:r w:rsidRPr="005D2395">
        <w:rPr>
          <w:b/>
          <w:color w:val="000000"/>
        </w:rPr>
        <w:t>"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6.1 Управление рисками. Основные понятия.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 внедрении системы управления информационной безопасностью (СУИБ) в организации одной из основных точек преткновения обычно становится система управления рисками.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Система управления рисками (СУР) является главным, базовым элементом СУИБ.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СУР позволяет получить ответ на главный вопрос: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000000"/>
        </w:rPr>
      </w:pPr>
      <w:r w:rsidRPr="005D2395">
        <w:rPr>
          <w:i/>
          <w:color w:val="000000"/>
        </w:rPr>
        <w:t xml:space="preserve">На каком направлении информационной безопасности требуется сосредоточить внимание?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Вообще говоря, управление рисками, равно как и выработка собственной политики безопасности, актуально только для тех организаций, которые работают с </w:t>
      </w:r>
      <w:r w:rsidRPr="005D2395">
        <w:rPr>
          <w:color w:val="000000"/>
          <w:u w:val="single"/>
        </w:rPr>
        <w:t>большими объемами</w:t>
      </w:r>
      <w:r w:rsidRPr="005D2395">
        <w:rPr>
          <w:color w:val="000000"/>
        </w:rPr>
        <w:t xml:space="preserve"> ценной информации или если компания обрабатывает или хранит </w:t>
      </w:r>
      <w:r w:rsidRPr="005D2395">
        <w:rPr>
          <w:color w:val="000000"/>
          <w:u w:val="single"/>
        </w:rPr>
        <w:t>ценную информацию своих клиентов</w:t>
      </w:r>
      <w:r w:rsidRPr="005D2395">
        <w:rPr>
          <w:color w:val="000000"/>
        </w:rPr>
        <w:t xml:space="preserve"> (банк).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Обычную организацию вполне устроит типовой набор защитных мер, выбранный на основе представления о типичных рисках или вообще без всякого анализа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Использование информационных систем связано с риском. (Если ИС не использовать вообще, то риск будет связан с другими факторами).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Говоря о рисках для бизнеса, мы имеем в виду возможность с определенной вероятностью понести определенный ущерб. Это может быть как прямой материальный ущерб, так и косвенный ущерб, выражающийся, например, в упущенной выгоде, вплоть до выхода из бизнеса, ведь, если риском не управлять, то бизнес можно потерять.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Если возможный ущерб неприемлемо велик</w:t>
      </w:r>
      <w:r w:rsidRPr="005D2395">
        <w:rPr>
          <w:color w:val="000000"/>
        </w:rPr>
        <w:t xml:space="preserve">, необходимо принять экономически оправданные меры защиты. Периодическая переоценка рисков необходима для контроля эффективности защитных мер и для учета изменений обстановки.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 количественной точки зрения уровень риска является произведением вероятности реализации определенной угрозы (использующей некоторые уязвимые места), на величину возможного ущерба: </w:t>
      </w:r>
      <w:r w:rsidRPr="005D2395">
        <w:rPr>
          <w:b/>
          <w:color w:val="000000"/>
        </w:rPr>
        <w:t>R=</w:t>
      </w:r>
      <w:proofErr w:type="gramStart"/>
      <w:r w:rsidRPr="005D2395">
        <w:rPr>
          <w:b/>
          <w:color w:val="000000"/>
        </w:rPr>
        <w:t>Р</w:t>
      </w:r>
      <w:proofErr w:type="gramEnd"/>
      <w:r w:rsidRPr="005D2395">
        <w:rPr>
          <w:b/>
          <w:color w:val="000000"/>
        </w:rPr>
        <w:t>(V) D</w:t>
      </w:r>
      <w:r w:rsidRPr="005D2395">
        <w:rPr>
          <w:color w:val="000000"/>
        </w:rPr>
        <w:t xml:space="preserve">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Таким образом, суть мероприятий по управлению рисками состоит в том, чтобы оценить их размер, выработать эффективные и экономичные меры снижения рисков, а затем убедиться, что риски заключены в приемлемые рамки (и остаются таковыми).</w:t>
      </w:r>
      <w:r w:rsidRPr="005D2395">
        <w:rPr>
          <w:color w:val="000000"/>
        </w:rPr>
        <w:t xml:space="preserve">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Следовательно, управление рисками включает в себя два вида деятельности, которые чередуются циклически</w:t>
      </w:r>
      <w:r w:rsidRPr="005D2395">
        <w:rPr>
          <w:color w:val="000000"/>
        </w:rPr>
        <w:t xml:space="preserve">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оценка и переоценка (измерение) рисков;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выбор эффективных и экономически оправданных защитных мер и сре</w:t>
      </w:r>
      <w:proofErr w:type="gramStart"/>
      <w:r w:rsidRPr="005D2395">
        <w:rPr>
          <w:color w:val="000000"/>
        </w:rPr>
        <w:t>дств дл</w:t>
      </w:r>
      <w:proofErr w:type="gramEnd"/>
      <w:r w:rsidRPr="005D2395">
        <w:rPr>
          <w:color w:val="000000"/>
        </w:rPr>
        <w:t xml:space="preserve">я уменьшения или нейтрализации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Процесс управления рисками можно разделить на следующие этапы</w:t>
      </w:r>
      <w:r w:rsidRPr="005D2395">
        <w:rPr>
          <w:color w:val="000000"/>
        </w:rPr>
        <w:t xml:space="preserve">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1. Выбор анализируемых объектов и уровня детализации их рассмотрения.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2. Выбор методики оценки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З. Инвентаризация активов.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4. Анализ угроз и их последствий, выявление уязвимых мест в защите.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5. Оценка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6. Обработка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7. Выбор защитных мер.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8. Реализация и проверка выбранных мер.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9. Оценка остаточного риска.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Этапы 6 и 7 относятся к выбору защитных средств (нейтрализации рисков), остальные к оценке рисков.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Уже перечисление этапов показывает, что управление рисками – процесс циклический. По существу, последний этап – это оператор конца цикла, предписывающий вернуться к началу. Риски нужно контролировать постоянно, периодически проводя их переоценку. Отметим, что добросовестно выполненная и тщательно документированная первая оценка может существенно упростить последующую работу.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На сегодняшний день существует </w:t>
      </w:r>
      <w:r w:rsidRPr="005D2395">
        <w:rPr>
          <w:b/>
          <w:color w:val="000000"/>
        </w:rPr>
        <w:t>две</w:t>
      </w:r>
      <w:r w:rsidRPr="005D2395">
        <w:rPr>
          <w:color w:val="000000"/>
        </w:rPr>
        <w:t xml:space="preserve"> основные методики оценки рисков информационной безопасности: метод оценки рисков, основанный на построении </w:t>
      </w:r>
      <w:r w:rsidRPr="005D2395">
        <w:rPr>
          <w:b/>
          <w:color w:val="000000"/>
        </w:rPr>
        <w:t>модели угроз</w:t>
      </w:r>
      <w:r w:rsidRPr="005D2395">
        <w:rPr>
          <w:color w:val="000000"/>
        </w:rPr>
        <w:t xml:space="preserve"> и </w:t>
      </w:r>
      <w:r w:rsidRPr="005D2395">
        <w:rPr>
          <w:b/>
          <w:color w:val="000000"/>
        </w:rPr>
        <w:t>уязвимостей</w:t>
      </w:r>
      <w:r w:rsidRPr="005D2395">
        <w:rPr>
          <w:color w:val="000000"/>
        </w:rPr>
        <w:t xml:space="preserve"> и метод оценки рисков, основанный на построении </w:t>
      </w:r>
      <w:r w:rsidRPr="005D2395">
        <w:rPr>
          <w:b/>
          <w:color w:val="000000"/>
        </w:rPr>
        <w:t>модели информационных потоков</w:t>
      </w:r>
      <w:r w:rsidRPr="005D2395">
        <w:rPr>
          <w:color w:val="000000"/>
        </w:rPr>
        <w:t>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Разработка методики оценки риска – достаточно трудоемкая задача. Во-первых, такая методика должна </w:t>
      </w:r>
      <w:r w:rsidRPr="005D2395">
        <w:rPr>
          <w:b/>
          <w:color w:val="000000"/>
        </w:rPr>
        <w:t xml:space="preserve">всесторонне описывать информационную систему, ее ресурсы, ее угрозы и уязвимости. </w:t>
      </w:r>
      <w:r w:rsidRPr="005D2395">
        <w:rPr>
          <w:color w:val="000000"/>
        </w:rPr>
        <w:t xml:space="preserve">Задача заключается в том, чтобы построить максимально гибкую модель информационной системы, которую можно было бы настраивать в соответствии с реальной системой. Во-вторых, методика оценки рисков должна быть предельно прозрачна, чтобы владелец информации, использующий ее, мог адекватно оценить ее эффективность и применимость к своей конкретной системе.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Остановимся подробнее на методах оценки информационного риска.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6.2 Метод оценки рисков на основе модели угроз и уязвимостей.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того</w:t>
      </w:r>
      <w:proofErr w:type="gramStart"/>
      <w:r w:rsidRPr="005D2395">
        <w:rPr>
          <w:color w:val="000000"/>
        </w:rPr>
        <w:t>,</w:t>
      </w:r>
      <w:proofErr w:type="gramEnd"/>
      <w:r w:rsidRPr="005D2395">
        <w:rPr>
          <w:color w:val="000000"/>
        </w:rPr>
        <w:t xml:space="preserve"> чтобы оценить риск информации, анализируются все угрозы, действующие на информационную систему, и уязвимости, через которые возможна реализация угроз.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Исходя из введенных владельцем информационной системы данных, строится модель угроз и уязвимостей, актуальных для информационной системы компании.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На основе полученной модели проводится анализ вероятности реализации угроз информационной безопасности на каждый ресурс и, исходя из этого, рассчитываются риски.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Основные понятия и допущения модели</w:t>
      </w:r>
      <w:r w:rsidRPr="005D2395">
        <w:rPr>
          <w:color w:val="000000"/>
        </w:rPr>
        <w:t xml:space="preserve">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Базовые угрозы информационной безопасности</w:t>
      </w:r>
      <w:r w:rsidRPr="005D2395">
        <w:rPr>
          <w:color w:val="000000"/>
        </w:rPr>
        <w:t xml:space="preserve"> – нарушение конфиденциальности, нарушение целостности и отказ в обслуживании.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Ресурс</w:t>
      </w:r>
      <w:r w:rsidRPr="005D2395">
        <w:rPr>
          <w:color w:val="000000"/>
        </w:rPr>
        <w:t xml:space="preserve"> – любой контейнер, предназначенный для хранения информации, подверженный угрозам информационной безопасности (сервер, рабочая станция, переносной компьютер).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Свойствами ресурса являются: перечень угроз, воздействующих на него, и критичность ресурса.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Угроза –</w:t>
      </w:r>
      <w:r w:rsidRPr="005D2395">
        <w:rPr>
          <w:color w:val="000000"/>
        </w:rPr>
        <w:t xml:space="preserve"> действие, которое потенциально может привести к нарушению безопасности.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Свойством угрозы является перечень уязвимостей, при помощи которых может быть реализована угроза.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Уязвимость</w:t>
      </w:r>
      <w:r w:rsidRPr="005D2395">
        <w:rPr>
          <w:color w:val="000000"/>
        </w:rPr>
        <w:t xml:space="preserve"> – это слабое место в информационной системе, которое может привести к нарушению безопасности путем реализации некоторой угрозы.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Свойствами уязвимости являются: вероятность (простота) реализации угрозы через данную уязвимость и критичность реализации угрозы через данную уязвимость.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Критичность ресурса</w:t>
      </w:r>
      <w:r w:rsidRPr="005D2395">
        <w:rPr>
          <w:color w:val="000000"/>
        </w:rPr>
        <w:t xml:space="preserve"> (</w:t>
      </w:r>
      <w:r w:rsidRPr="005D2395">
        <w:rPr>
          <w:b/>
          <w:color w:val="000000"/>
        </w:rPr>
        <w:t>D</w:t>
      </w:r>
      <w:r w:rsidRPr="005D2395">
        <w:rPr>
          <w:color w:val="000000"/>
        </w:rPr>
        <w:t>) – ущерб, который понесет компания от потери ресурса. Задается в уровнях (количество уровней может быть в диапазоне от 2 до 100) или в деньгах. В зависимости от выбранного режима работы, может состоять из критичности ресурса по конфиденциальности, целостности и доступности (</w:t>
      </w:r>
      <w:proofErr w:type="spellStart"/>
      <w:proofErr w:type="gramStart"/>
      <w:r w:rsidRPr="005D2395">
        <w:rPr>
          <w:color w:val="000000"/>
        </w:rPr>
        <w:t>D</w:t>
      </w:r>
      <w:proofErr w:type="gramEnd"/>
      <w:r w:rsidRPr="005D2395">
        <w:rPr>
          <w:color w:val="000000"/>
        </w:rPr>
        <w:t>с</w:t>
      </w:r>
      <w:proofErr w:type="spellEnd"/>
      <w:r w:rsidRPr="005D2395">
        <w:rPr>
          <w:color w:val="000000"/>
        </w:rPr>
        <w:t xml:space="preserve">, </w:t>
      </w:r>
      <w:proofErr w:type="spellStart"/>
      <w:r w:rsidRPr="005D2395">
        <w:rPr>
          <w:color w:val="000000"/>
        </w:rPr>
        <w:t>Di</w:t>
      </w:r>
      <w:proofErr w:type="spellEnd"/>
      <w:r w:rsidRPr="005D2395">
        <w:rPr>
          <w:color w:val="000000"/>
        </w:rPr>
        <w:t xml:space="preserve">, </w:t>
      </w:r>
      <w:proofErr w:type="spellStart"/>
      <w:r w:rsidRPr="005D2395">
        <w:rPr>
          <w:color w:val="000000"/>
        </w:rPr>
        <w:t>Da</w:t>
      </w:r>
      <w:proofErr w:type="spellEnd"/>
      <w:r w:rsidRPr="005D2395">
        <w:rPr>
          <w:color w:val="000000"/>
        </w:rPr>
        <w:t xml:space="preserve">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Критичность реализации угрозы</w:t>
      </w:r>
      <w:r w:rsidRPr="005D2395">
        <w:rPr>
          <w:color w:val="000000"/>
        </w:rPr>
        <w:t xml:space="preserve"> (</w:t>
      </w:r>
      <w:r w:rsidRPr="005D2395">
        <w:rPr>
          <w:b/>
          <w:color w:val="000000"/>
        </w:rPr>
        <w:t>ER</w:t>
      </w:r>
      <w:r w:rsidRPr="005D2395">
        <w:rPr>
          <w:color w:val="000000"/>
        </w:rPr>
        <w:t>) – степень влияния реализации угрозы на ресурс, т.е. как сильно реализация угрозы повлияет на работу ресурса. Задается в процентах. Состоит из критичности реализации угрозы по конфиденциальности, целостности и доступности (</w:t>
      </w:r>
      <w:proofErr w:type="spellStart"/>
      <w:r w:rsidRPr="005D2395">
        <w:rPr>
          <w:color w:val="000000"/>
        </w:rPr>
        <w:t>ERc</w:t>
      </w:r>
      <w:proofErr w:type="spellEnd"/>
      <w:r w:rsidRPr="005D2395">
        <w:rPr>
          <w:color w:val="000000"/>
        </w:rPr>
        <w:t xml:space="preserve">, </w:t>
      </w:r>
      <w:proofErr w:type="spellStart"/>
      <w:r w:rsidRPr="005D2395">
        <w:rPr>
          <w:color w:val="000000"/>
        </w:rPr>
        <w:t>ERi</w:t>
      </w:r>
      <w:proofErr w:type="spellEnd"/>
      <w:r w:rsidRPr="005D2395">
        <w:rPr>
          <w:color w:val="000000"/>
        </w:rPr>
        <w:t xml:space="preserve">, </w:t>
      </w:r>
      <w:proofErr w:type="spellStart"/>
      <w:r w:rsidRPr="005D2395">
        <w:rPr>
          <w:color w:val="000000"/>
        </w:rPr>
        <w:t>ERa</w:t>
      </w:r>
      <w:proofErr w:type="spellEnd"/>
      <w:r w:rsidRPr="005D2395">
        <w:rPr>
          <w:color w:val="000000"/>
        </w:rPr>
        <w:t xml:space="preserve">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 xml:space="preserve">Вероятность реализации угрозы через данную уязвимость в течение года </w:t>
      </w:r>
      <w:r w:rsidRPr="005D2395">
        <w:rPr>
          <w:color w:val="000000"/>
        </w:rPr>
        <w:t>(</w:t>
      </w:r>
      <w:r w:rsidRPr="005D2395">
        <w:rPr>
          <w:b/>
          <w:color w:val="000000"/>
        </w:rPr>
        <w:t>P(V)</w:t>
      </w:r>
      <w:r w:rsidRPr="005D2395">
        <w:rPr>
          <w:color w:val="000000"/>
        </w:rPr>
        <w:t xml:space="preserve">) – степень возможности реализации угрозы через данную уязвимость в тех или иных условиях. Указывается в процентах.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 xml:space="preserve">Максимальное </w:t>
      </w:r>
      <w:proofErr w:type="gramStart"/>
      <w:r w:rsidRPr="005D2395">
        <w:rPr>
          <w:i/>
          <w:color w:val="000000"/>
        </w:rPr>
        <w:t>критичное время</w:t>
      </w:r>
      <w:proofErr w:type="gramEnd"/>
      <w:r w:rsidRPr="005D2395">
        <w:rPr>
          <w:i/>
          <w:color w:val="000000"/>
        </w:rPr>
        <w:t xml:space="preserve"> простоя</w:t>
      </w:r>
      <w:r w:rsidRPr="005D2395">
        <w:rPr>
          <w:color w:val="000000"/>
        </w:rPr>
        <w:t xml:space="preserve"> (</w:t>
      </w:r>
      <w:proofErr w:type="spellStart"/>
      <w:r w:rsidRPr="005D2395">
        <w:rPr>
          <w:b/>
          <w:color w:val="000000"/>
        </w:rPr>
        <w:t>Tmax</w:t>
      </w:r>
      <w:proofErr w:type="spellEnd"/>
      <w:r w:rsidRPr="005D2395">
        <w:rPr>
          <w:color w:val="000000"/>
        </w:rPr>
        <w:t xml:space="preserve">) – значение времени простоя, которое является критичным для организации. Т.е. ущерб, нанесенный организации при простаивании ресурса в течение </w:t>
      </w:r>
      <w:proofErr w:type="gramStart"/>
      <w:r w:rsidRPr="005D2395">
        <w:rPr>
          <w:color w:val="000000"/>
        </w:rPr>
        <w:t>критичного времени</w:t>
      </w:r>
      <w:proofErr w:type="gramEnd"/>
      <w:r w:rsidRPr="005D2395">
        <w:rPr>
          <w:color w:val="000000"/>
        </w:rPr>
        <w:t xml:space="preserve"> простоя, максимальный. При </w:t>
      </w:r>
      <w:proofErr w:type="gramStart"/>
      <w:r w:rsidRPr="005D2395">
        <w:rPr>
          <w:color w:val="000000"/>
        </w:rPr>
        <w:t>простаивании</w:t>
      </w:r>
      <w:proofErr w:type="gramEnd"/>
      <w:r w:rsidRPr="005D2395">
        <w:rPr>
          <w:color w:val="000000"/>
        </w:rPr>
        <w:t xml:space="preserve"> ресурса в течение времени, превышающего критичное, ущерб, нанесенный организации, не увеличивается.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 xml:space="preserve">Принцип работы алгоритма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Исходные данные:</w:t>
      </w:r>
      <w:r w:rsidRPr="005D2395">
        <w:rPr>
          <w:color w:val="000000"/>
        </w:rPr>
        <w:t xml:space="preserve">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Ресурсы;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Критичность ресурса;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Отделы, к которым относятся ресурсы;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Угрозы, действующие на ресурсы;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Уязвимости, через которые реализуются угрозы;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Вероятность реализации угрозы через данную уязвимость;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Критичность реализации угрозы через данную уязвимость.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 точки зрения базовых угроз информационной безопасности существует два режима работы алгоритма: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Одна базовая угроза (суммарная);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Три базовые угрозы.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Расчет рисков по угрозе информационной безопасности</w:t>
      </w:r>
      <w:r w:rsidRPr="005D2395">
        <w:rPr>
          <w:color w:val="000000"/>
        </w:rPr>
        <w:t xml:space="preserve">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1. На первом этапе рассчитывается </w:t>
      </w:r>
      <w:r w:rsidRPr="005D2395">
        <w:rPr>
          <w:i/>
          <w:color w:val="000000"/>
        </w:rPr>
        <w:t>уровень угрозы по уязвимости</w:t>
      </w:r>
      <w:r w:rsidRPr="005D2395">
        <w:rPr>
          <w:color w:val="000000"/>
        </w:rPr>
        <w:t xml:space="preserve"> </w:t>
      </w:r>
      <w:proofErr w:type="spellStart"/>
      <w:r w:rsidRPr="005D2395">
        <w:rPr>
          <w:b/>
          <w:color w:val="000000"/>
        </w:rPr>
        <w:t>Th</w:t>
      </w:r>
      <w:proofErr w:type="spellEnd"/>
      <w:r w:rsidRPr="005D2395">
        <w:rPr>
          <w:color w:val="000000"/>
        </w:rPr>
        <w:t xml:space="preserve"> на основе критичности и вероятности реализации угрозы через данную уязвимость. Уровень угрозы показывает, насколько критичным является воздействие данной угрозы на ресурс с учетом вероятности ее реализации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26"/>
        </w:rPr>
        <w:object w:dxaOrig="32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pt;height:36.55pt" o:ole="">
            <v:imagedata r:id="rId5" o:title=""/>
          </v:shape>
          <o:OLEObject Type="Embed" ProgID="Equation.3" ShapeID="_x0000_i1025" DrawAspect="Content" ObjectID="_1676390741" r:id="rId6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где </w:t>
      </w:r>
      <w:r w:rsidRPr="005D2395">
        <w:rPr>
          <w:color w:val="000000"/>
          <w:lang w:val="ro-RO"/>
        </w:rPr>
        <w:t>ER</w:t>
      </w:r>
      <w:r w:rsidRPr="005D2395">
        <w:rPr>
          <w:color w:val="000000"/>
          <w:vertAlign w:val="subscript"/>
          <w:lang w:val="ro-RO"/>
        </w:rPr>
        <w:t>c,I,a</w:t>
      </w:r>
      <w:r w:rsidRPr="005D2395">
        <w:rPr>
          <w:color w:val="000000"/>
          <w:lang w:val="ro-RO"/>
        </w:rPr>
        <w:t xml:space="preserve"> – </w:t>
      </w:r>
      <w:r w:rsidRPr="005D2395">
        <w:rPr>
          <w:color w:val="000000"/>
        </w:rPr>
        <w:t xml:space="preserve">критичность реализации угрозы (указывается </w:t>
      </w:r>
      <w:proofErr w:type="gramStart"/>
      <w:r w:rsidRPr="005D2395">
        <w:rPr>
          <w:color w:val="000000"/>
        </w:rPr>
        <w:t>в</w:t>
      </w:r>
      <w:proofErr w:type="gramEnd"/>
      <w:r w:rsidRPr="005D2395">
        <w:rPr>
          <w:color w:val="000000"/>
        </w:rPr>
        <w:t xml:space="preserve"> %);</w:t>
      </w:r>
    </w:p>
    <w:p w:rsidR="007A1AB8" w:rsidRPr="00C36A24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pacing w:val="-4"/>
        </w:rPr>
      </w:pPr>
      <w:r w:rsidRPr="00C36A24">
        <w:rPr>
          <w:color w:val="000000"/>
          <w:spacing w:val="-4"/>
          <w:lang w:val="ro-RO"/>
        </w:rPr>
        <w:t>P(V)</w:t>
      </w:r>
      <w:r w:rsidRPr="00C36A24">
        <w:rPr>
          <w:color w:val="000000"/>
          <w:spacing w:val="-4"/>
          <w:vertAlign w:val="subscript"/>
          <w:lang w:val="ro-RO"/>
        </w:rPr>
        <w:t>c,I,a</w:t>
      </w:r>
      <w:r w:rsidRPr="00C36A24">
        <w:rPr>
          <w:color w:val="000000"/>
          <w:spacing w:val="-4"/>
        </w:rPr>
        <w:t xml:space="preserve"> – вероятность реализации угрозы через данную уязвимость (указывается в %).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Вычисляется одно или три значения в зависимости от количества базовых угроз. Получается значение уровня угрозы по уязвимости в интервале от 0 до 1.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2. Для расчета уровня угрозы по всем уязвимостям </w:t>
      </w:r>
      <w:proofErr w:type="spellStart"/>
      <w:r w:rsidRPr="005D2395">
        <w:rPr>
          <w:b/>
          <w:color w:val="000000"/>
        </w:rPr>
        <w:t>CTh</w:t>
      </w:r>
      <w:proofErr w:type="spellEnd"/>
      <w:r w:rsidRPr="005D2395">
        <w:rPr>
          <w:color w:val="000000"/>
        </w:rPr>
        <w:t xml:space="preserve">, через которые возможна реализация данной угрозы на ресурсе, суммируются полученные уровни угроз через конкретные уязвимости по следующей формуле: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одной базовой угрозой: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280" w:dyaOrig="840">
          <v:shape id="_x0000_i1026" type="#_x0000_t75" style="width:113.9pt;height:41.9pt" o:ole="">
            <v:imagedata r:id="rId7" o:title=""/>
          </v:shape>
          <o:OLEObject Type="Embed" ProgID="Equation.3" ShapeID="_x0000_i1026" DrawAspect="Content" ObjectID="_1676390742" r:id="rId8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</w:rPr>
        <w:t xml:space="preserve">Для режима с тремя базовыми угрозами: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580" w:dyaOrig="840">
          <v:shape id="_x0000_i1027" type="#_x0000_t75" style="width:128.95pt;height:41.9pt" o:ole="">
            <v:imagedata r:id="rId9" o:title=""/>
          </v:shape>
          <o:OLEObject Type="Embed" ProgID="Equation.3" ShapeID="_x0000_i1027" DrawAspect="Content" ObjectID="_1676390743" r:id="rId10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520" w:dyaOrig="840">
          <v:shape id="_x0000_i1028" type="#_x0000_t75" style="width:125.75pt;height:41.9pt" o:ole="">
            <v:imagedata r:id="rId11" o:title=""/>
          </v:shape>
          <o:OLEObject Type="Embed" ProgID="Equation.3" ShapeID="_x0000_i1028" DrawAspect="Content" ObjectID="_1676390744" r:id="rId12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600" w:dyaOrig="840">
          <v:shape id="_x0000_i1029" type="#_x0000_t75" style="width:130.05pt;height:41.9pt" o:ole="">
            <v:imagedata r:id="rId13" o:title=""/>
          </v:shape>
          <o:OLEObject Type="Embed" ProgID="Equation.3" ShapeID="_x0000_i1029" DrawAspect="Content" ObjectID="_1676390745" r:id="rId14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</w:rPr>
        <w:t xml:space="preserve">Значения </w:t>
      </w:r>
      <w:r w:rsidRPr="005D2395">
        <w:rPr>
          <w:i/>
          <w:color w:val="000000"/>
        </w:rPr>
        <w:t>уровня угрозы по всем уязвимостям</w:t>
      </w:r>
      <w:r w:rsidRPr="005D2395">
        <w:rPr>
          <w:color w:val="000000"/>
        </w:rPr>
        <w:t xml:space="preserve"> получаются в интервале от 0 до </w:t>
      </w:r>
      <w:r>
        <w:rPr>
          <w:color w:val="000000"/>
        </w:rPr>
        <w:t>1.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lang w:val="ro-RO"/>
        </w:rPr>
        <w:t xml:space="preserve">3. </w:t>
      </w:r>
      <w:r w:rsidRPr="005D2395">
        <w:rPr>
          <w:color w:val="000000"/>
        </w:rPr>
        <w:t xml:space="preserve">Аналогично рассчитывается </w:t>
      </w:r>
      <w:r w:rsidRPr="005D2395">
        <w:rPr>
          <w:i/>
          <w:color w:val="000000"/>
        </w:rPr>
        <w:t>общий уровень</w:t>
      </w:r>
      <w:r w:rsidRPr="005D2395">
        <w:rPr>
          <w:color w:val="000000"/>
        </w:rPr>
        <w:t xml:space="preserve"> угроз по ресурсу </w:t>
      </w:r>
      <w:proofErr w:type="spellStart"/>
      <w:r w:rsidRPr="005D2395">
        <w:rPr>
          <w:b/>
          <w:color w:val="000000"/>
        </w:rPr>
        <w:t>CThR</w:t>
      </w:r>
      <w:proofErr w:type="spellEnd"/>
      <w:r w:rsidRPr="005D2395">
        <w:rPr>
          <w:color w:val="000000"/>
        </w:rPr>
        <w:t xml:space="preserve"> (учитывая все угрозы, действующие на ресурс):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одной базовой угрозой: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6"/>
        </w:rPr>
        <w:object w:dxaOrig="2680" w:dyaOrig="840">
          <v:shape id="_x0000_i1030" type="#_x0000_t75" style="width:134.35pt;height:41.9pt" o:ole="">
            <v:imagedata r:id="rId15" o:title=""/>
          </v:shape>
          <o:OLEObject Type="Embed" ProgID="Equation.3" ShapeID="_x0000_i1030" DrawAspect="Content" ObjectID="_1676390746" r:id="rId16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тремя базовыми угрозами: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880" w:dyaOrig="840">
          <v:shape id="_x0000_i1031" type="#_x0000_t75" style="width:2in;height:41.9pt" o:ole="">
            <v:imagedata r:id="rId17" o:title=""/>
          </v:shape>
          <o:OLEObject Type="Embed" ProgID="Equation.3" ShapeID="_x0000_i1031" DrawAspect="Content" ObjectID="_1676390747" r:id="rId18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820" w:dyaOrig="840">
          <v:shape id="_x0000_i1032" type="#_x0000_t75" style="width:140.8pt;height:41.9pt" o:ole="">
            <v:imagedata r:id="rId19" o:title=""/>
          </v:shape>
          <o:OLEObject Type="Embed" ProgID="Equation.3" ShapeID="_x0000_i1032" DrawAspect="Content" ObjectID="_1676390748" r:id="rId20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6"/>
        </w:rPr>
        <w:object w:dxaOrig="2900" w:dyaOrig="840">
          <v:shape id="_x0000_i1033" type="#_x0000_t75" style="width:145.05pt;height:41.9pt" o:ole="">
            <v:imagedata r:id="rId21" o:title=""/>
          </v:shape>
          <o:OLEObject Type="Embed" ProgID="Equation.3" ShapeID="_x0000_i1033" DrawAspect="Content" ObjectID="_1676390749" r:id="rId22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Значение </w:t>
      </w:r>
      <w:r w:rsidRPr="005D2395">
        <w:rPr>
          <w:i/>
          <w:color w:val="000000"/>
        </w:rPr>
        <w:t>общего уровня угрозы</w:t>
      </w:r>
      <w:r w:rsidRPr="005D2395">
        <w:rPr>
          <w:color w:val="000000"/>
        </w:rPr>
        <w:t xml:space="preserve"> получается в интервале от 0 до </w:t>
      </w:r>
      <w:r>
        <w:rPr>
          <w:color w:val="000000"/>
        </w:rPr>
        <w:t>1.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4. </w:t>
      </w:r>
      <w:r w:rsidRPr="005D2395">
        <w:rPr>
          <w:i/>
          <w:color w:val="000000"/>
        </w:rPr>
        <w:t>Риск по ресурсу</w:t>
      </w:r>
      <w:r w:rsidRPr="005D2395">
        <w:rPr>
          <w:color w:val="000000"/>
        </w:rPr>
        <w:t xml:space="preserve"> R рассчитывается следующим образом: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одной базовой угрозой: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8"/>
        </w:rPr>
        <w:object w:dxaOrig="1579" w:dyaOrig="320">
          <v:shape id="_x0000_i1034" type="#_x0000_t75" style="width:78.45pt;height:16.1pt" o:ole="">
            <v:imagedata r:id="rId23" o:title=""/>
          </v:shape>
          <o:OLEObject Type="Embed" ProgID="Equation.3" ShapeID="_x0000_i1034" DrawAspect="Content" ObjectID="_1676390750" r:id="rId24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где D критичность ресурса. Задается в деньгах или уровнях.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случае угрозы доступность (отказ в обслуживании) критичность ресурса в год вычисляется по следующей формуле: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000000"/>
        </w:rPr>
      </w:pPr>
      <w:r w:rsidRPr="005D2395">
        <w:rPr>
          <w:color w:val="000000"/>
          <w:position w:val="-12"/>
        </w:rPr>
        <w:object w:dxaOrig="2280" w:dyaOrig="360">
          <v:shape id="_x0000_i1035" type="#_x0000_t75" style="width:113.9pt;height:18.25pt" o:ole="">
            <v:imagedata r:id="rId25" o:title=""/>
          </v:shape>
          <o:OLEObject Type="Embed" ProgID="Equation.3" ShapeID="_x0000_i1035" DrawAspect="Content" ObjectID="_1676390751" r:id="rId26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Для</w:t>
      </w:r>
      <w:r w:rsidRPr="005D2395">
        <w:rPr>
          <w:color w:val="000000"/>
        </w:rPr>
        <w:t xml:space="preserve"> </w:t>
      </w:r>
      <w:r w:rsidRPr="005D2395">
        <w:rPr>
          <w:i/>
          <w:color w:val="000000"/>
        </w:rPr>
        <w:t>остальных угроз критичность ресурса задается в год.</w:t>
      </w:r>
      <w:r w:rsidRPr="005D2395">
        <w:rPr>
          <w:color w:val="000000"/>
        </w:rPr>
        <w:t xml:space="preserve">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тремя базовыми угрозами: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12"/>
        </w:rPr>
        <w:object w:dxaOrig="1900" w:dyaOrig="360">
          <v:shape id="_x0000_i1036" type="#_x0000_t75" style="width:94.55pt;height:18.25pt" o:ole="">
            <v:imagedata r:id="rId27" o:title=""/>
          </v:shape>
          <o:OLEObject Type="Embed" ProgID="Equation.3" ShapeID="_x0000_i1036" DrawAspect="Content" ObjectID="_1676390752" r:id="rId28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12"/>
        </w:rPr>
        <w:object w:dxaOrig="1800" w:dyaOrig="360">
          <v:shape id="_x0000_i1037" type="#_x0000_t75" style="width:90.25pt;height:18.25pt" o:ole="">
            <v:imagedata r:id="rId29" o:title=""/>
          </v:shape>
          <o:OLEObject Type="Embed" ProgID="Equation.3" ShapeID="_x0000_i1037" DrawAspect="Content" ObjectID="_1676390753" r:id="rId30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12"/>
        </w:rPr>
        <w:object w:dxaOrig="1939" w:dyaOrig="360">
          <v:shape id="_x0000_i1038" type="#_x0000_t75" style="width:96.7pt;height:18.25pt" o:ole="">
            <v:imagedata r:id="rId31" o:title=""/>
          </v:shape>
          <o:OLEObject Type="Embed" ProgID="Equation.3" ShapeID="_x0000_i1038" DrawAspect="Content" ObjectID="_1676390754" r:id="rId32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8"/>
        </w:rPr>
        <w:object w:dxaOrig="2960" w:dyaOrig="880">
          <v:shape id="_x0000_i1039" type="#_x0000_t75" style="width:148.3pt;height:44.05pt" o:ole="">
            <v:imagedata r:id="rId33" o:title=""/>
          </v:shape>
          <o:OLEObject Type="Embed" ProgID="Equation.3" ShapeID="_x0000_i1039" DrawAspect="Content" ObjectID="_1676390755" r:id="rId34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lang w:val="ro-RO"/>
        </w:rPr>
        <w:t>D</w:t>
      </w:r>
      <w:r w:rsidRPr="005D2395">
        <w:rPr>
          <w:color w:val="000000"/>
          <w:vertAlign w:val="subscript"/>
          <w:lang w:val="ro-RO"/>
        </w:rPr>
        <w:t>a,c,i</w:t>
      </w:r>
      <w:r w:rsidRPr="005D2395">
        <w:rPr>
          <w:color w:val="000000"/>
          <w:lang w:val="ro-RO"/>
        </w:rPr>
        <w:t xml:space="preserve"> – </w:t>
      </w:r>
      <w:r w:rsidRPr="005D2395">
        <w:rPr>
          <w:color w:val="000000"/>
        </w:rPr>
        <w:t>критичность ресурса по трем угрозам. Задается в деньгах или уровнях.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lang w:val="ro-RO"/>
        </w:rPr>
        <w:t xml:space="preserve">R – </w:t>
      </w:r>
      <w:r w:rsidRPr="005D2395">
        <w:rPr>
          <w:color w:val="000000"/>
        </w:rPr>
        <w:t>суммарный риск по трем угрозам.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Таким образом, получается значение </w:t>
      </w:r>
      <w:r w:rsidRPr="005D2395">
        <w:rPr>
          <w:i/>
          <w:color w:val="000000"/>
        </w:rPr>
        <w:t>риска по ресурсу</w:t>
      </w:r>
      <w:r w:rsidRPr="005D2395">
        <w:rPr>
          <w:color w:val="000000"/>
        </w:rPr>
        <w:t xml:space="preserve"> в уровнях (заданных пользователем) или деньгах.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5. Риск по информационной системе </w:t>
      </w:r>
      <w:r w:rsidRPr="005D2395">
        <w:rPr>
          <w:b/>
          <w:color w:val="000000"/>
        </w:rPr>
        <w:t>CR</w:t>
      </w:r>
      <w:r w:rsidRPr="005D2395">
        <w:rPr>
          <w:color w:val="000000"/>
        </w:rPr>
        <w:t xml:space="preserve"> рассчитывается по формуле: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с одной базовой угрозой: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для режима работы в деньгах: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6"/>
        </w:rPr>
        <w:object w:dxaOrig="1280" w:dyaOrig="840">
          <v:shape id="_x0000_i1040" type="#_x0000_t75" style="width:64.5pt;height:41.9pt" o:ole="">
            <v:imagedata r:id="rId35" o:title=""/>
          </v:shape>
          <o:OLEObject Type="Embed" ProgID="Equation.3" ShapeID="_x0000_i1040" DrawAspect="Content" ObjectID="_1676390756" r:id="rId36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для режима работы в уровнях: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8"/>
        </w:rPr>
        <w:object w:dxaOrig="3120" w:dyaOrig="880">
          <v:shape id="_x0000_i1041" type="#_x0000_t75" style="width:155.8pt;height:44.05pt" o:ole="">
            <v:imagedata r:id="rId37" o:title=""/>
          </v:shape>
          <o:OLEObject Type="Embed" ProgID="Equation.3" ShapeID="_x0000_i1041" DrawAspect="Content" ObjectID="_1676390757" r:id="rId38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режима работы с тремя угрозами: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для режима работы в деньгах: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6"/>
        </w:rPr>
        <w:object w:dxaOrig="1660" w:dyaOrig="840">
          <v:shape id="_x0000_i1042" type="#_x0000_t75" style="width:82.75pt;height:41.9pt" o:ole="">
            <v:imagedata r:id="rId39" o:title=""/>
          </v:shape>
          <o:OLEObject Type="Embed" ProgID="Equation.3" ShapeID="_x0000_i1042" DrawAspect="Content" ObjectID="_1676390758" r:id="rId40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6"/>
        </w:rPr>
        <w:object w:dxaOrig="1719" w:dyaOrig="840">
          <v:shape id="_x0000_i1043" type="#_x0000_t75" style="width:85.95pt;height:41.9pt" o:ole="">
            <v:imagedata r:id="rId41" o:title=""/>
          </v:shape>
          <o:OLEObject Type="Embed" ProgID="Equation.3" ShapeID="_x0000_i1043" DrawAspect="Content" ObjectID="_1676390759" r:id="rId42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lang w:val="ro-RO"/>
        </w:rPr>
        <w:t>CR</w:t>
      </w:r>
      <w:r w:rsidRPr="005D2395">
        <w:rPr>
          <w:color w:val="000000"/>
          <w:vertAlign w:val="subscript"/>
          <w:lang w:val="ro-RO"/>
        </w:rPr>
        <w:t>a,c,i</w:t>
      </w:r>
      <w:r w:rsidRPr="005D2395">
        <w:rPr>
          <w:color w:val="000000"/>
          <w:lang w:val="ro-RO"/>
        </w:rPr>
        <w:t xml:space="preserve"> </w:t>
      </w:r>
      <w:r w:rsidRPr="005D2395">
        <w:rPr>
          <w:color w:val="000000"/>
        </w:rPr>
        <w:t xml:space="preserve">– риск по системе по каждому виду угроз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lang w:val="ro-RO"/>
        </w:rPr>
        <w:t xml:space="preserve">CR </w:t>
      </w:r>
      <w:r w:rsidRPr="005D2395">
        <w:rPr>
          <w:color w:val="000000"/>
        </w:rPr>
        <w:t xml:space="preserve">- риск по системе суммарно по трем видам угроз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для режима работы в уровнях: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8"/>
        </w:rPr>
        <w:object w:dxaOrig="3600" w:dyaOrig="880">
          <v:shape id="_x0000_i1044" type="#_x0000_t75" style="width:180.55pt;height:44.05pt" o:ole="">
            <v:imagedata r:id="rId43" o:title=""/>
          </v:shape>
          <o:OLEObject Type="Embed" ProgID="Equation.3" ShapeID="_x0000_i1044" DrawAspect="Content" ObjectID="_1676390760" r:id="rId44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5D2395">
        <w:rPr>
          <w:color w:val="000000"/>
          <w:position w:val="-38"/>
        </w:rPr>
        <w:object w:dxaOrig="3440" w:dyaOrig="900">
          <v:shape id="_x0000_i1045" type="#_x0000_t75" style="width:171.95pt;height:45.15pt" o:ole="">
            <v:imagedata r:id="rId45" o:title=""/>
          </v:shape>
          <o:OLEObject Type="Embed" ProgID="Equation.3" ShapeID="_x0000_i1045" DrawAspect="Content" ObjectID="_1676390761" r:id="rId46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>Задание контрмер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расчета эффективности введенной контрмеры необходимо пройти последовательно по всему алгоритму с учетом заданной контрмеры. Т.е. на выходе пользователь получает значение двух рисков – риска без учета контрмеры (</w:t>
      </w:r>
      <w:proofErr w:type="spellStart"/>
      <w:r w:rsidRPr="005D2395">
        <w:rPr>
          <w:b/>
          <w:color w:val="000000"/>
        </w:rPr>
        <w:t>Rold</w:t>
      </w:r>
      <w:proofErr w:type="spellEnd"/>
      <w:r w:rsidRPr="005D2395">
        <w:rPr>
          <w:color w:val="000000"/>
        </w:rPr>
        <w:t>) и риск с учетом заданной контрмеры (</w:t>
      </w:r>
      <w:proofErr w:type="spellStart"/>
      <w:r w:rsidRPr="005D2395">
        <w:rPr>
          <w:b/>
          <w:color w:val="000000"/>
        </w:rPr>
        <w:t>Rnew</w:t>
      </w:r>
      <w:proofErr w:type="spellEnd"/>
      <w:r w:rsidRPr="005D2395">
        <w:rPr>
          <w:color w:val="000000"/>
        </w:rPr>
        <w:t xml:space="preserve">) (или с учетом того, что уязвимость закрыта).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Эффективность введения контрмеры рассчитывается по следующей формуле (</w:t>
      </w:r>
      <w:r w:rsidRPr="005D2395">
        <w:rPr>
          <w:b/>
          <w:color w:val="000000"/>
        </w:rPr>
        <w:t>E</w:t>
      </w:r>
      <w:r w:rsidRPr="005D2395">
        <w:rPr>
          <w:color w:val="000000"/>
        </w:rPr>
        <w:t>):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position w:val="-32"/>
        </w:rPr>
        <w:object w:dxaOrig="1820" w:dyaOrig="740">
          <v:shape id="_x0000_i1046" type="#_x0000_t75" style="width:91.35pt;height:36.55pt" o:ole="">
            <v:imagedata r:id="rId47" o:title=""/>
          </v:shape>
          <o:OLEObject Type="Embed" ProgID="Equation.3" ShapeID="_x0000_i1046" DrawAspect="Content" ObjectID="_1676390762" r:id="rId48"/>
        </w:objec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результате работы алгоритма пользователь системы получает следующие данные: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Риск по трем базовым угрозам (или по одной суммарной угрозе) для ресурса;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Риск суммарно по всем угрозам для ресурса;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Риск по трем базовым угрозам (или по одной суммарной угрозе) для информационной системы;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Риск по всем угрозам для информационной системы;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Риск по всем угрозам для информационной системы после задания контрмер;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Эффективность контрмеры;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-Эффективность комплекса контрмер.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 xml:space="preserve">Пример расчета риска информационной безопасности на основе модели угроз и уязвимостей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(Расчет рисков приведен только для одной угрозы информационной безопасности, т.к. для остальных угроз риск рассчитывается аналогично). 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1. Угрозы и уязвимости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45"/>
        <w:gridCol w:w="3000"/>
        <w:gridCol w:w="4726"/>
      </w:tblGrid>
      <w:tr w:rsidR="007A1AB8" w:rsidRPr="005D2395" w:rsidTr="001711A9">
        <w:trPr>
          <w:tblHeader/>
        </w:trPr>
        <w:tc>
          <w:tcPr>
            <w:tcW w:w="964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D2395">
              <w:rPr>
                <w:b/>
                <w:color w:val="000000"/>
              </w:rPr>
              <w:t>Ресурс</w:t>
            </w:r>
          </w:p>
        </w:tc>
        <w:tc>
          <w:tcPr>
            <w:tcW w:w="1567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D2395">
              <w:rPr>
                <w:b/>
                <w:color w:val="000000"/>
              </w:rPr>
              <w:t>Угрозы</w:t>
            </w:r>
          </w:p>
        </w:tc>
        <w:tc>
          <w:tcPr>
            <w:tcW w:w="2469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D2395">
              <w:rPr>
                <w:b/>
                <w:color w:val="000000"/>
              </w:rPr>
              <w:t>Уязвимости</w:t>
            </w:r>
          </w:p>
        </w:tc>
      </w:tr>
      <w:tr w:rsidR="007A1AB8" w:rsidRPr="005D2395" w:rsidTr="001711A9">
        <w:tc>
          <w:tcPr>
            <w:tcW w:w="964" w:type="pct"/>
            <w:vMerge w:val="restar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Сервер (критичность ресурса 100 у.е.)</w:t>
            </w:r>
          </w:p>
        </w:tc>
        <w:tc>
          <w:tcPr>
            <w:tcW w:w="1567" w:type="pct"/>
            <w:vMerge w:val="restar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Угроза 1 Неавторизованное проникновение нарушителя внутрь охраняемого периметра (одного из периметров)</w:t>
            </w: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Уязвимость 1 Отсутствие регламента доступа в помещения с ресурсами, содержащими ценную информацию</w:t>
            </w:r>
          </w:p>
        </w:tc>
      </w:tr>
      <w:tr w:rsidR="007A1AB8" w:rsidRPr="005D2395" w:rsidTr="001711A9">
        <w:tc>
          <w:tcPr>
            <w:tcW w:w="96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7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 xml:space="preserve">Уязвимость 2 Отсутствие системы наблюдения (видеонаблюдение, сенсоры и т.д.) за объектом (или существующая система наблюдения охватывает не все важные объекты) </w:t>
            </w:r>
          </w:p>
        </w:tc>
      </w:tr>
      <w:tr w:rsidR="007A1AB8" w:rsidRPr="005D2395" w:rsidTr="001711A9">
        <w:tc>
          <w:tcPr>
            <w:tcW w:w="96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7" w:type="pct"/>
            <w:vMerge w:val="restar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Угроза 2 Неавторизованная модификация информации в системе электронной почты, хранящейся на ресурсе</w:t>
            </w: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Уязвимость 1 Отсутствие авторизации для внесения изменений в систему электронной Почты доверенными сотрудниками</w:t>
            </w:r>
          </w:p>
        </w:tc>
      </w:tr>
      <w:tr w:rsidR="007A1AB8" w:rsidRPr="005D2395" w:rsidTr="001711A9">
        <w:tc>
          <w:tcPr>
            <w:tcW w:w="96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7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 xml:space="preserve">Уязвимость 2 Отсутствие регламента работы с системой криптографической защиты электронной корреспонденции </w:t>
            </w:r>
          </w:p>
        </w:tc>
      </w:tr>
      <w:tr w:rsidR="007A1AB8" w:rsidRPr="005D2395" w:rsidTr="001711A9">
        <w:tc>
          <w:tcPr>
            <w:tcW w:w="96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7" w:type="pct"/>
            <w:vMerge w:val="restar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Угроза 3 Разглашение конфиденциальной информации сотрудниками компании 1.1 Вероятность реализации</w:t>
            </w: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 xml:space="preserve">Уязвимость 1 Отсутствие соглашений о конфиденциальности </w:t>
            </w:r>
          </w:p>
        </w:tc>
      </w:tr>
      <w:tr w:rsidR="007A1AB8" w:rsidRPr="005D2395" w:rsidTr="001711A9">
        <w:tc>
          <w:tcPr>
            <w:tcW w:w="96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7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69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Уязвимость 2 Распределение атрибутов безопасности (ключи доступа, шифрования) между несколькими</w:t>
            </w:r>
          </w:p>
        </w:tc>
      </w:tr>
    </w:tbl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1. Вероятность реализации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05"/>
        <w:gridCol w:w="3675"/>
        <w:gridCol w:w="3191"/>
      </w:tblGrid>
      <w:tr w:rsidR="007A1AB8" w:rsidRPr="005D2395" w:rsidTr="001711A9">
        <w:tc>
          <w:tcPr>
            <w:tcW w:w="1413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Угроза/Уязвимость</w:t>
            </w:r>
          </w:p>
        </w:tc>
        <w:tc>
          <w:tcPr>
            <w:tcW w:w="1920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 xml:space="preserve">Вероятность реализации угрозы через данную уязвимость в течение года (%), </w:t>
            </w:r>
            <w:r w:rsidRPr="005D2395">
              <w:rPr>
                <w:color w:val="000000"/>
                <w:lang w:val="ro-RO"/>
              </w:rPr>
              <w:t>P()V)</w:t>
            </w:r>
          </w:p>
        </w:tc>
        <w:tc>
          <w:tcPr>
            <w:tcW w:w="1667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Критичность реализации угрозы через уязвимость</w:t>
            </w:r>
            <w:r w:rsidRPr="005D2395">
              <w:rPr>
                <w:color w:val="000000"/>
                <w:lang w:val="ro-RO"/>
              </w:rPr>
              <w:t xml:space="preserve"> (%), ER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1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50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60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2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20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60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1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60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40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2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40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1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80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2</w:t>
            </w:r>
          </w:p>
        </w:tc>
        <w:tc>
          <w:tcPr>
            <w:tcW w:w="1920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80</w:t>
            </w:r>
          </w:p>
        </w:tc>
        <w:tc>
          <w:tcPr>
            <w:tcW w:w="1667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80</w:t>
            </w:r>
          </w:p>
        </w:tc>
      </w:tr>
    </w:tbl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 Уровень угрозы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05"/>
        <w:gridCol w:w="3126"/>
        <w:gridCol w:w="3740"/>
      </w:tblGrid>
      <w:tr w:rsidR="007A1AB8" w:rsidRPr="005D2395" w:rsidTr="001711A9">
        <w:tc>
          <w:tcPr>
            <w:tcW w:w="1413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Угроза/Уязвимость</w:t>
            </w:r>
          </w:p>
        </w:tc>
        <w:tc>
          <w:tcPr>
            <w:tcW w:w="1633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 xml:space="preserve">Уровень угрозы (%), </w:t>
            </w:r>
            <w:r w:rsidRPr="005D2395">
              <w:rPr>
                <w:color w:val="000000"/>
                <w:lang w:val="ro-RO"/>
              </w:rPr>
              <w:t>Th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  <w:position w:val="-26"/>
              </w:rPr>
              <w:object w:dxaOrig="1840" w:dyaOrig="680">
                <v:shape id="_x0000_i1047" type="#_x0000_t75" style="width:92.4pt;height:34.4pt" o:ole="">
                  <v:imagedata r:id="rId49" o:title=""/>
                </v:shape>
                <o:OLEObject Type="Embed" ProgID="Equation.3" ShapeID="_x0000_i1047" DrawAspect="Content" ObjectID="_1676390763" r:id="rId50"/>
              </w:object>
            </w:r>
          </w:p>
        </w:tc>
        <w:tc>
          <w:tcPr>
            <w:tcW w:w="1954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Уровень угрозы по всем уязвимостям, через которые реализуется данная угроза</w:t>
            </w:r>
            <w:r w:rsidRPr="005D2395">
              <w:rPr>
                <w:color w:val="000000"/>
                <w:lang w:val="ro-RO"/>
              </w:rPr>
              <w:t xml:space="preserve"> (%), CTh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position w:val="-36"/>
              </w:rPr>
              <w:object w:dxaOrig="2280" w:dyaOrig="840">
                <v:shape id="_x0000_i1048" type="#_x0000_t75" style="width:113.9pt;height:41.9pt" o:ole="">
                  <v:imagedata r:id="rId51" o:title=""/>
                </v:shape>
                <o:OLEObject Type="Embed" ProgID="Equation.3" ShapeID="_x0000_i1048" DrawAspect="Content" ObjectID="_1676390764" r:id="rId52"/>
              </w:objec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1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lang w:val="ro-RO"/>
              </w:rPr>
              <w:t>0</w:t>
            </w:r>
            <w:r w:rsidRPr="005D2395">
              <w:rPr>
                <w:color w:val="000000"/>
              </w:rPr>
              <w:t>,</w:t>
            </w:r>
            <w:r w:rsidRPr="005D2395">
              <w:rPr>
                <w:color w:val="000000"/>
                <w:lang w:val="ro-RO"/>
              </w:rPr>
              <w:t>3</w:t>
            </w:r>
          </w:p>
        </w:tc>
        <w:tc>
          <w:tcPr>
            <w:tcW w:w="1954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0,384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2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0,12</w:t>
            </w:r>
          </w:p>
        </w:tc>
        <w:tc>
          <w:tcPr>
            <w:tcW w:w="1954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1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0,24</w:t>
            </w:r>
          </w:p>
        </w:tc>
        <w:tc>
          <w:tcPr>
            <w:tcW w:w="1954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0,270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2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0,04</w:t>
            </w:r>
          </w:p>
        </w:tc>
        <w:tc>
          <w:tcPr>
            <w:tcW w:w="1954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1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0,08</w:t>
            </w:r>
          </w:p>
        </w:tc>
        <w:tc>
          <w:tcPr>
            <w:tcW w:w="1954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0,669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2</w:t>
            </w:r>
          </w:p>
        </w:tc>
        <w:tc>
          <w:tcPr>
            <w:tcW w:w="163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0,64</w:t>
            </w:r>
          </w:p>
        </w:tc>
        <w:tc>
          <w:tcPr>
            <w:tcW w:w="1954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 Общий уровень угроз, действующих на ресурс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05"/>
        <w:gridCol w:w="3675"/>
        <w:gridCol w:w="3191"/>
      </w:tblGrid>
      <w:tr w:rsidR="007A1AB8" w:rsidRPr="005D2395" w:rsidTr="001711A9">
        <w:tc>
          <w:tcPr>
            <w:tcW w:w="1413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Угроза/Уязвимость</w:t>
            </w:r>
          </w:p>
        </w:tc>
        <w:tc>
          <w:tcPr>
            <w:tcW w:w="1920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Уровень угрозы по всем уязвимостям, через которые реализуется данная угроза</w:t>
            </w:r>
            <w:r w:rsidRPr="005D2395">
              <w:rPr>
                <w:color w:val="000000"/>
                <w:lang w:val="ro-RO"/>
              </w:rPr>
              <w:t xml:space="preserve"> (%), CTh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position w:val="-36"/>
              </w:rPr>
              <w:object w:dxaOrig="2280" w:dyaOrig="840">
                <v:shape id="_x0000_i1049" type="#_x0000_t75" style="width:113.9pt;height:41.9pt" o:ole="">
                  <v:imagedata r:id="rId51" o:title=""/>
                </v:shape>
                <o:OLEObject Type="Embed" ProgID="Equation.3" ShapeID="_x0000_i1049" DrawAspect="Content" ObjectID="_1676390765" r:id="rId53"/>
              </w:object>
            </w:r>
          </w:p>
        </w:tc>
        <w:tc>
          <w:tcPr>
            <w:tcW w:w="1667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Общий уровень угроз по ресурсу</w:t>
            </w:r>
            <w:r w:rsidRPr="005D2395">
              <w:rPr>
                <w:color w:val="000000"/>
                <w:lang w:val="ro-RO"/>
              </w:rPr>
              <w:t>(%), CThR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position w:val="-36"/>
              </w:rPr>
              <w:object w:dxaOrig="2680" w:dyaOrig="840">
                <v:shape id="_x0000_i1050" type="#_x0000_t75" style="width:134.35pt;height:41.9pt" o:ole="">
                  <v:imagedata r:id="rId54" o:title=""/>
                </v:shape>
                <o:OLEObject Type="Embed" ProgID="Equation.3" ShapeID="_x0000_i1050" DrawAspect="Content" ObjectID="_1676390766" r:id="rId55"/>
              </w:objec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1</w:t>
            </w:r>
          </w:p>
        </w:tc>
        <w:tc>
          <w:tcPr>
            <w:tcW w:w="1920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0,384</w:t>
            </w:r>
          </w:p>
        </w:tc>
        <w:tc>
          <w:tcPr>
            <w:tcW w:w="1667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lang w:val="ro-RO"/>
              </w:rPr>
              <w:t>0,8511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2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1</w:t>
            </w:r>
          </w:p>
        </w:tc>
        <w:tc>
          <w:tcPr>
            <w:tcW w:w="1920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0,270</w:t>
            </w: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2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1</w:t>
            </w:r>
          </w:p>
        </w:tc>
        <w:tc>
          <w:tcPr>
            <w:tcW w:w="1920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0,669</w:t>
            </w: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2</w:t>
            </w:r>
          </w:p>
        </w:tc>
        <w:tc>
          <w:tcPr>
            <w:tcW w:w="1920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lang w:val="ro-RO"/>
        </w:rPr>
        <w:lastRenderedPageBreak/>
        <w:t>4</w:t>
      </w:r>
      <w:r w:rsidRPr="005D2395">
        <w:rPr>
          <w:color w:val="000000"/>
        </w:rPr>
        <w:t>. Риск ресурса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Критичность ресурса (ущерб, который понесет Компания от потери ресурса) – 100 у.е.</w:t>
      </w:r>
    </w:p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угрозы доступность, критичность ресурса задается в час (а не в год, как для остальных угроз)</w:t>
      </w:r>
      <w:proofErr w:type="gramStart"/>
      <w:r w:rsidRPr="005D2395">
        <w:rPr>
          <w:color w:val="000000"/>
        </w:rPr>
        <w:t>.П</w:t>
      </w:r>
      <w:proofErr w:type="gramEnd"/>
      <w:r w:rsidRPr="005D2395">
        <w:rPr>
          <w:color w:val="000000"/>
        </w:rPr>
        <w:t>оэтому, чтобы получить критичность ресурса в год, необходимо умножить критичность ресурса в час на максимально критичное время простоя ресурса за год.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05"/>
        <w:gridCol w:w="3675"/>
        <w:gridCol w:w="3191"/>
      </w:tblGrid>
      <w:tr w:rsidR="007A1AB8" w:rsidRPr="005D2395" w:rsidTr="001711A9">
        <w:tc>
          <w:tcPr>
            <w:tcW w:w="1413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Угроза/Уязвимость</w:t>
            </w:r>
          </w:p>
        </w:tc>
        <w:tc>
          <w:tcPr>
            <w:tcW w:w="1920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Общий уровень угроз по ресурсу</w:t>
            </w:r>
            <w:r w:rsidRPr="005D2395">
              <w:rPr>
                <w:color w:val="000000"/>
                <w:lang w:val="ro-RO"/>
              </w:rPr>
              <w:t>(%), CThR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position w:val="-36"/>
              </w:rPr>
              <w:object w:dxaOrig="2680" w:dyaOrig="840">
                <v:shape id="_x0000_i1051" type="#_x0000_t75" style="width:134.35pt;height:41.9pt" o:ole="">
                  <v:imagedata r:id="rId54" o:title=""/>
                </v:shape>
                <o:OLEObject Type="Embed" ProgID="Equation.3" ShapeID="_x0000_i1051" DrawAspect="Content" ObjectID="_1676390767" r:id="rId56"/>
              </w:object>
            </w:r>
          </w:p>
        </w:tc>
        <w:tc>
          <w:tcPr>
            <w:tcW w:w="1667" w:type="pc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</w:rPr>
              <w:t>Риск ресурса (у.е.)</w:t>
            </w:r>
            <w:r w:rsidRPr="005D2395">
              <w:rPr>
                <w:color w:val="000000"/>
                <w:lang w:val="ro-RO"/>
              </w:rPr>
              <w:t>, R</w:t>
            </w:r>
          </w:p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5D2395">
              <w:rPr>
                <w:color w:val="000000"/>
                <w:position w:val="-6"/>
              </w:rPr>
              <w:object w:dxaOrig="1540" w:dyaOrig="300">
                <v:shape id="_x0000_i1052" type="#_x0000_t75" style="width:77.35pt;height:15.05pt" o:ole="">
                  <v:imagedata r:id="rId57" o:title=""/>
                </v:shape>
                <o:OLEObject Type="Embed" ProgID="Equation.3" ShapeID="_x0000_i1052" DrawAspect="Content" ObjectID="_1676390768" r:id="rId58"/>
              </w:objec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1</w:t>
            </w:r>
          </w:p>
        </w:tc>
        <w:tc>
          <w:tcPr>
            <w:tcW w:w="1920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0,8511</w:t>
            </w:r>
          </w:p>
        </w:tc>
        <w:tc>
          <w:tcPr>
            <w:tcW w:w="1667" w:type="pct"/>
            <w:vMerge w:val="restart"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85,11</w:t>
            </w: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1/Уязвимость 2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1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2/Уязвимость 2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1</w:t>
            </w:r>
          </w:p>
        </w:tc>
        <w:tc>
          <w:tcPr>
            <w:tcW w:w="1920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  <w:vAlign w:val="center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A1AB8" w:rsidRPr="005D2395" w:rsidTr="001711A9">
        <w:tc>
          <w:tcPr>
            <w:tcW w:w="1413" w:type="pct"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Угроза 3/Уязвимость 2</w:t>
            </w:r>
          </w:p>
        </w:tc>
        <w:tc>
          <w:tcPr>
            <w:tcW w:w="1920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7" w:type="pct"/>
            <w:vMerge/>
          </w:tcPr>
          <w:p w:rsidR="007A1AB8" w:rsidRPr="005D2395" w:rsidRDefault="007A1AB8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A1AB8" w:rsidRPr="005D2395" w:rsidRDefault="007A1AB8" w:rsidP="007A1AB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37373A" w:rsidRDefault="0037373A"/>
    <w:sectPr w:rsidR="0037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B8"/>
    <w:rsid w:val="0037373A"/>
    <w:rsid w:val="007A1AB8"/>
    <w:rsid w:val="007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A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A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2032</Words>
  <Characters>11586</Characters>
  <Application>Microsoft Office Word</Application>
  <DocSecurity>0</DocSecurity>
  <Lines>96</Lines>
  <Paragraphs>27</Paragraphs>
  <ScaleCrop>false</ScaleCrop>
  <Company/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2021-03-04T17:17:00Z</dcterms:created>
  <dcterms:modified xsi:type="dcterms:W3CDTF">2021-03-04T17:19:00Z</dcterms:modified>
</cp:coreProperties>
</file>