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ЛР-18.</w:t>
      </w:r>
      <w:r w:rsidRPr="003258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zh-CN"/>
        </w:rPr>
        <w:t>Проектирование технологического процесса сборки узла</w:t>
      </w:r>
    </w:p>
    <w:p w:rsidR="00325890" w:rsidRDefault="00325890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Цель работы:</w:t>
      </w: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Приобретения навыка в разработке сборочных технологических </w:t>
      </w:r>
      <w:r w:rsidRP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процессов.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Закрепление навыка по созданию схемы сборки узла.</w:t>
      </w:r>
    </w:p>
    <w:p w:rsidR="00325890" w:rsidRDefault="00325890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Необходимое оборудование: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Чертежи сборочных узлов.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Инструктивные карты.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Спецификация.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4. Схема сборки.</w:t>
      </w: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Задание: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Разработать технологический процесс сборки узла.</w:t>
      </w:r>
    </w:p>
    <w:p w:rsidR="00325890" w:rsidRDefault="00325890" w:rsidP="005924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Теоретические положения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Сборка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часть технологического процесса, которая </w:t>
      </w:r>
      <w:r w:rsidRPr="00423381">
        <w:rPr>
          <w:rFonts w:ascii="Times New Roman" w:eastAsia="Times New Roman" w:hAnsi="Times New Roman" w:cs="Times New Roman"/>
          <w:sz w:val="28"/>
          <w:szCs w:val="20"/>
          <w:lang w:eastAsia="zh-CN"/>
        </w:rPr>
        <w:t>состоит из</w:t>
      </w:r>
      <w:r w:rsidRPr="000F637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работ по соединению отдельных деталей в сборочные единицы.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Для сложных изделий на основании технологических схем сборки разрабатываются технологические процессы отдельных сборочных единиц, а затем процесс общей сборки.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Технологический процесс расчленяют на отдельные последовательные операции, переходы, приёмы.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Технологический процесс сборки включает в себя соединения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тем или иным способом сопрягаемых деталей и сборочных единиц; проверку полученной точности относительного положения и движения сборочных единиц и деталей; регулировку; фиксацию. В сборочные процессы включают операции, связанные с очисткой, мойкой, окраской, отделкой.</w:t>
      </w:r>
    </w:p>
    <w:p w:rsidR="00592499" w:rsidRPr="00325890" w:rsidRDefault="00592499" w:rsidP="005924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  <w:t>Анализ технологичности</w:t>
      </w:r>
    </w:p>
    <w:p w:rsidR="00592499" w:rsidRPr="000F637B" w:rsidRDefault="00592499" w:rsidP="00325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По разработанной схеме сборки и сборочному чертежу необходимо провести оценку конструкции узла на технологичность. При этом необходимо учесть следующие направления, обеспечивающие технологичность: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наличие хороших базовых деталей для удобства установки и выполнения сборочных операций.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возможность одновременной сборки входящих в узел единиц.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простота входящих конструкций.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наличие повторяющихся стандартных единиц.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типичные работы.</w:t>
      </w:r>
    </w:p>
    <w:p w:rsidR="00592499" w:rsidRDefault="00592499" w:rsidP="00325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возможность   использования   меньшего   количества   инструментов   и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приспособлений</w:t>
      </w:r>
      <w:r w:rsidR="00325890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325890" w:rsidRPr="000F637B" w:rsidRDefault="00325890" w:rsidP="003258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92499" w:rsidRPr="00325890" w:rsidRDefault="00592499" w:rsidP="003258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 xml:space="preserve">Проектирование технологического процесса </w:t>
      </w:r>
      <w:r w:rsid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сборки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Определить сборочные единицы. 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Для каждой единицы определяются базовые детали.  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3. Устанавливаются виды, содержание и последовательность выполнения необходимых операций.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4. Для операций назначается инструмент.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5. Заполняется бланк М.К.</w:t>
      </w:r>
    </w:p>
    <w:p w:rsidR="00325890" w:rsidRDefault="00325890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592499" w:rsidRPr="00325890" w:rsidRDefault="00592499" w:rsidP="003258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Алгоритм выполнения работы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Ознакомить с чертежом сборочного узла и техническими требованьями к нему.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Изучить назначение, принцип действия узла.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Определить сборочные единицы по схеме сборки (Работа №20).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4. Для каждой сборочной единицы описать последовательность сборки (указать используемый инструмент).</w:t>
      </w:r>
    </w:p>
    <w:p w:rsidR="00325890" w:rsidRDefault="00325890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zh-CN"/>
        </w:rPr>
      </w:pPr>
    </w:p>
    <w:p w:rsidR="00592499" w:rsidRPr="00325890" w:rsidRDefault="00592499" w:rsidP="003258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325890"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  <w:t>Отчёт должен содержать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1. Описание устройства и принципа действия рассматриваемого узла.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2. Схема сборки узла.</w:t>
      </w:r>
    </w:p>
    <w:p w:rsidR="00592499" w:rsidRPr="000F637B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0F637B">
        <w:rPr>
          <w:rFonts w:ascii="Times New Roman" w:eastAsia="Times New Roman" w:hAnsi="Times New Roman" w:cs="Times New Roman"/>
          <w:sz w:val="28"/>
          <w:szCs w:val="20"/>
          <w:lang w:eastAsia="zh-CN"/>
        </w:rPr>
        <w:t>3. Ответ на контрольные вопросы.</w:t>
      </w:r>
    </w:p>
    <w:p w:rsidR="00592499" w:rsidRDefault="00592499" w:rsidP="00592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</w:p>
    <w:p w:rsidR="00B322F4" w:rsidRDefault="00B322F4"/>
    <w:sectPr w:rsidR="00B322F4" w:rsidSect="00B05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CD" w:rsidRDefault="000E39CD" w:rsidP="00B05F16">
      <w:pPr>
        <w:spacing w:after="0" w:line="240" w:lineRule="auto"/>
      </w:pPr>
      <w:r>
        <w:separator/>
      </w:r>
    </w:p>
  </w:endnote>
  <w:endnote w:type="continuationSeparator" w:id="0">
    <w:p w:rsidR="000E39CD" w:rsidRDefault="000E39CD" w:rsidP="00B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16" w:rsidRDefault="00B05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3464"/>
      <w:docPartObj>
        <w:docPartGallery w:val="Page Numbers (Bottom of Page)"/>
        <w:docPartUnique/>
      </w:docPartObj>
    </w:sdtPr>
    <w:sdtContent>
      <w:p w:rsidR="00B05F16" w:rsidRDefault="00B05F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5F16" w:rsidRDefault="00B05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16" w:rsidRDefault="00B05F16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CD" w:rsidRDefault="000E39CD" w:rsidP="00B05F16">
      <w:pPr>
        <w:spacing w:after="0" w:line="240" w:lineRule="auto"/>
      </w:pPr>
      <w:r>
        <w:separator/>
      </w:r>
    </w:p>
  </w:footnote>
  <w:footnote w:type="continuationSeparator" w:id="0">
    <w:p w:rsidR="000E39CD" w:rsidRDefault="000E39CD" w:rsidP="00B0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16" w:rsidRDefault="00B05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16" w:rsidRDefault="00B05F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16" w:rsidRDefault="00B05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62"/>
    <w:rsid w:val="000E39CD"/>
    <w:rsid w:val="00325890"/>
    <w:rsid w:val="00592499"/>
    <w:rsid w:val="00B05F16"/>
    <w:rsid w:val="00B322F4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FCE5-D438-422A-9964-5A10B4A6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2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4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F1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0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F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2020-02-26T15:48:00Z</dcterms:created>
  <dcterms:modified xsi:type="dcterms:W3CDTF">2020-03-20T09:52:00Z</dcterms:modified>
</cp:coreProperties>
</file>