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9F" w:rsidRPr="00DF4D84" w:rsidRDefault="00A3683A" w:rsidP="000E59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D84">
        <w:rPr>
          <w:rFonts w:ascii="Times New Roman" w:hAnsi="Times New Roman" w:cs="Times New Roman"/>
          <w:i/>
          <w:sz w:val="28"/>
          <w:szCs w:val="28"/>
        </w:rPr>
        <w:t>ПАТ-19 Лекция №10=2ч</w:t>
      </w:r>
    </w:p>
    <w:p w:rsidR="00454906" w:rsidRPr="00DF4D84" w:rsidRDefault="006B4C9F" w:rsidP="000E59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4D84">
        <w:rPr>
          <w:rFonts w:ascii="Times New Roman" w:hAnsi="Times New Roman" w:cs="Times New Roman"/>
          <w:b/>
          <w:sz w:val="28"/>
          <w:szCs w:val="28"/>
        </w:rPr>
        <w:t>Раздел 4. СУБЪЕКТЫ ПАТЕНТНОГО ПРАВА</w:t>
      </w:r>
    </w:p>
    <w:p w:rsidR="00BA712E" w:rsidRPr="00DF4D84" w:rsidRDefault="00BA712E" w:rsidP="000E59C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12F0" w:rsidRPr="00DF4D84" w:rsidRDefault="009F12F0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4.1. Главные </w:t>
      </w:r>
      <w:r w:rsidRPr="00DF4D84">
        <w:rPr>
          <w:rFonts w:ascii="Times New Roman" w:eastAsia="Calibri" w:hAnsi="Times New Roman" w:cs="Times New Roman"/>
          <w:b/>
          <w:sz w:val="28"/>
          <w:szCs w:val="28"/>
        </w:rPr>
        <w:t>субъекты патентного права промышленной собственности</w:t>
      </w:r>
    </w:p>
    <w:p w:rsidR="00512FCE" w:rsidRPr="00512FCE" w:rsidRDefault="00512FCE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512FCE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4.1.1. </w:t>
      </w:r>
      <w:r w:rsidRPr="00512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Правовая сущность понятия</w:t>
      </w:r>
      <w:r w:rsidRPr="00512FCE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 w:bidi="ru-RU"/>
        </w:rPr>
        <w:t xml:space="preserve"> </w:t>
      </w:r>
      <w:r w:rsidRPr="00512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патента и </w:t>
      </w:r>
      <w:r w:rsidRPr="00512FCE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главные субъекты патентного права</w:t>
      </w:r>
    </w:p>
    <w:p w:rsidR="00512FCE" w:rsidRPr="00512FCE" w:rsidRDefault="00512FCE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FCE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4.1.2.</w:t>
      </w:r>
      <w:r w:rsidRPr="00512F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2FCE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 w:rsidRPr="00512F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Авторы</w:t>
      </w:r>
      <w:r w:rsidRPr="00512FCE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 w:rsidRPr="00512FCE">
        <w:rPr>
          <w:rFonts w:ascii="Times New Roman" w:eastAsia="Calibri" w:hAnsi="Times New Roman" w:cs="Times New Roman"/>
          <w:i/>
          <w:sz w:val="28"/>
          <w:szCs w:val="28"/>
        </w:rPr>
        <w:t>патентного права промышленной собственности</w:t>
      </w:r>
    </w:p>
    <w:p w:rsidR="00512FCE" w:rsidRDefault="00512FCE" w:rsidP="000E59C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2F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4.1.3. </w:t>
      </w:r>
      <w:r w:rsidRPr="00512F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Патентообладатели</w:t>
      </w:r>
      <w:r w:rsidRPr="00512FCE">
        <w:rPr>
          <w:rFonts w:ascii="Times New Roman" w:eastAsia="Calibri" w:hAnsi="Times New Roman" w:cs="Times New Roman"/>
          <w:i/>
          <w:sz w:val="28"/>
          <w:szCs w:val="28"/>
        </w:rPr>
        <w:t xml:space="preserve"> патентного права промышленной собственности</w:t>
      </w:r>
    </w:p>
    <w:p w:rsidR="00A45FA2" w:rsidRPr="009C3134" w:rsidRDefault="00A45FA2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4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A45FA2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4.1.4.</w:t>
      </w:r>
      <w:r w:rsidRPr="00A45F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45FA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Г</w:t>
      </w:r>
      <w:r w:rsidR="009C3134" w:rsidRPr="009C3134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осударственные патентные органы РФ и ПМР</w:t>
      </w:r>
    </w:p>
    <w:p w:rsidR="00512FCE" w:rsidRPr="00512FCE" w:rsidRDefault="00A45FA2" w:rsidP="000E59CA">
      <w:pPr>
        <w:spacing w:after="0" w:line="276" w:lineRule="auto"/>
        <w:ind w:firstLine="4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4.1.5</w:t>
      </w:r>
      <w:r w:rsidR="00512FCE" w:rsidRPr="00512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Патентные поверенные</w:t>
      </w:r>
      <w:r w:rsidR="00512FCE" w:rsidRPr="00512FCE">
        <w:rPr>
          <w:rFonts w:ascii="Times New Roman" w:eastAsia="Calibri" w:hAnsi="Times New Roman" w:cs="Times New Roman"/>
          <w:i/>
          <w:sz w:val="28"/>
          <w:szCs w:val="28"/>
        </w:rPr>
        <w:t xml:space="preserve"> патентного права промышленной собственности</w:t>
      </w:r>
    </w:p>
    <w:p w:rsidR="00512FCE" w:rsidRDefault="00512FCE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</w:p>
    <w:p w:rsidR="00512FCE" w:rsidRPr="00512FCE" w:rsidRDefault="00BA712E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4.1.1. </w:t>
      </w:r>
      <w:bookmarkStart w:id="0" w:name="_TOC_250011"/>
      <w:r w:rsidR="00512FCE" w:rsidRPr="00512F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Правовая сущность понятия</w:t>
      </w:r>
      <w:r w:rsidR="00512FCE" w:rsidRPr="00512FCE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 w:bidi="ru-RU"/>
        </w:rPr>
        <w:t xml:space="preserve"> </w:t>
      </w:r>
      <w:bookmarkEnd w:id="0"/>
      <w:r w:rsidR="00512FCE" w:rsidRPr="00512F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патента</w:t>
      </w:r>
      <w:r w:rsidR="00512F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и </w:t>
      </w:r>
      <w:r w:rsidR="00512FC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главные</w:t>
      </w:r>
      <w:r w:rsidR="00512FCE" w:rsidRPr="00512FC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="00512FC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субъекты</w:t>
      </w:r>
      <w:r w:rsidR="00512FCE" w:rsidRPr="00512FC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патентного права</w:t>
      </w:r>
    </w:p>
    <w:p w:rsidR="00AA1030" w:rsidRPr="00DF4D84" w:rsidRDefault="00AA1030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Прежде чем обозначить круг субъектов патентного права, необходимо остановиться на определении правовой сущности самого понятия «патент».</w:t>
      </w:r>
    </w:p>
    <w:p w:rsidR="00DF4D84" w:rsidRDefault="00AA1030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 – это официальный охранный документ, который выдается от имени государства уполномоченны</w:t>
      </w:r>
      <w:r w:rsid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государственным органом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Российской Федерации эти обязанности возложены на Патентное ведомство (Роспатент)</w:t>
      </w:r>
      <w:r w:rsidR="006E38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в ПМР – на </w:t>
      </w:r>
      <w:r w:rsidR="006E3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Агентство интеллектуальной собственности Министерства юстиции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1030" w:rsidRPr="00DF4D84" w:rsidRDefault="00DF4D84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охраняет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объекты </w:t>
      </w:r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ой </w:t>
      </w:r>
      <w:r w:rsidR="00AA1030" w:rsidRPr="00DF4D84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 w:bidi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(изобретение, полезную модель или промышленный образец</w:t>
      </w:r>
      <w:r w:rsidR="00271DDB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), </w:t>
      </w:r>
      <w:r w:rsidR="00271DDB" w:rsidRPr="00DF4D84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>а</w:t>
      </w:r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патент </w:t>
      </w:r>
      <w:r w:rsidR="00AA1030" w:rsidRPr="00DF4D84">
        <w:rPr>
          <w:rFonts w:ascii="Times New Roman" w:eastAsia="Times New Roman" w:hAnsi="Times New Roman" w:cs="Times New Roman"/>
          <w:spacing w:val="40"/>
          <w:sz w:val="28"/>
          <w:szCs w:val="28"/>
          <w:lang w:eastAsia="ru-RU" w:bidi="ru-RU"/>
        </w:rPr>
        <w:t xml:space="preserve"> </w:t>
      </w:r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="00271D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1030"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изобретение, полезную модель или промышленный образец служат для подтверждения этих прав. Установлены различные максимальные сроки их действия: патент на изобретение действителен в течение 20 лет со дня поступления заявки в Роспатент; патент на промышленный образец – в течение 10 лет с правом продления этого срока не более, чем на 5 лет (при условии, что своевременно подано ходатайство о продлении срока и уплачена пошлина); патент на полезную модель действует в течение 5 лет со дня поступления заявки в Роспатент (действие патента на полезную модель и промышленный образец может быть продлено соответственно до 3 и до 5 лет)</w:t>
      </w:r>
    </w:p>
    <w:p w:rsidR="00AA1030" w:rsidRPr="00DF4D84" w:rsidRDefault="00AA1030" w:rsidP="000E59CA">
      <w:pPr>
        <w:widowControl w:val="0"/>
        <w:autoSpaceDE w:val="0"/>
        <w:autoSpaceDN w:val="0"/>
        <w:spacing w:after="0" w:line="276" w:lineRule="auto"/>
        <w:ind w:lef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 удостоверяет приоритет, авторство изобретения, полезной модели или промышленного образца и исключительное право на их использование.</w:t>
      </w:r>
    </w:p>
    <w:p w:rsidR="006E38D8" w:rsidRDefault="00AA1030" w:rsidP="000E59CA">
      <w:pPr>
        <w:widowControl w:val="0"/>
        <w:autoSpaceDE w:val="0"/>
        <w:autoSpaceDN w:val="0"/>
        <w:spacing w:after="0" w:line="276" w:lineRule="auto"/>
        <w:ind w:lef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патента создает правовую ситуацию, при которой запатентованное изобретение может использоваться (изготавливаться, 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применяться, продаваться, импортироваться) как правило только с разрешения владельца патента. Патент предоставляет патентообладателю возможность защиты от недобросовестных конкурентов.</w:t>
      </w:r>
    </w:p>
    <w:p w:rsidR="00AA1030" w:rsidRDefault="00AA1030" w:rsidP="000E59CA">
      <w:pPr>
        <w:widowControl w:val="0"/>
        <w:autoSpaceDE w:val="0"/>
        <w:autoSpaceDN w:val="0"/>
        <w:spacing w:after="0" w:line="276" w:lineRule="auto"/>
        <w:ind w:lef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="00512F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субъектам патентного права относятся авторы изобретений, полезных моделей и промышленных образцов, патентообладатели, государственные </w:t>
      </w:r>
      <w:r w:rsidR="009C3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патентные 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</w:t>
      </w:r>
      <w:r w:rsid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аны РФ</w:t>
      </w:r>
      <w:r w:rsidR="009C3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ПМР</w:t>
      </w:r>
      <w:r w:rsid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патентные поверенные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F4D84" w:rsidRDefault="00DF4D84" w:rsidP="000E59C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F4D84" w:rsidRPr="006E38D8" w:rsidRDefault="006E38D8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4.1.2.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патентного права промышленной собственности</w:t>
      </w:r>
    </w:p>
    <w:p w:rsidR="00271DDB" w:rsidRPr="00271DDB" w:rsidRDefault="00271DDB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271D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втор изобретения, полезной модели или промыш</w:t>
      </w:r>
      <w:r w:rsidRPr="00271D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ленного образца</w:t>
      </w:r>
      <w:r w:rsidRPr="00271D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Pr="00271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</w:t>
      </w:r>
      <w:r w:rsidRPr="00271D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гражданин, творческим тру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дом которого создан соответствующий результат интел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лектуальной деятельности. Лицо, указанное в качестве автора в заявке на выдачу патента на изобретение, полез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ную модель или промышленный образец, считается авто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ром изобретения, полезной модели или промышленного образца, если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доказано иное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71DDB" w:rsidRPr="00271DDB" w:rsidRDefault="00271DDB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271D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оавторы</w:t>
      </w:r>
      <w:r w:rsidRPr="00271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271D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раждане</w:t>
      </w:r>
      <w:r w:rsidRPr="00271DD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создавшие изобретение, полезную модель или промышленный образец совместным творческим трудом. Каждый из соавторов вправе использовать изобретение, по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лезную модель или промышленный образец по-своему усмот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рению, если соглашением между ними не предусмотрено иное. К отношениям соавторов, связанным с распределением доходов от использования и с распоряжением исключитель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ным правом на изобретение, полезную модель или промыш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ленный образец, соответственно применяются правила ГК РФ, т.е. доходы от совместного использования результата интеллектуальной деятельности или средства индивидуали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зации распределяются между всеми правообладателями по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ровну, если соглашением между ними не предусмотрено иное.</w:t>
      </w:r>
    </w:p>
    <w:p w:rsidR="00271DDB" w:rsidRPr="00271DDB" w:rsidRDefault="00271DDB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Распоряжение правом на получение патента на изоб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ретение, полезную модель или промышленный обра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зец осуществляется авторами совместно. Каждый из соавторов вправе самостоятельно принимать меры по защи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 своих прав на изобретение, полезную модель или промыш</w:t>
      </w:r>
      <w:r w:rsidRPr="0027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ленный образец.</w:t>
      </w:r>
    </w:p>
    <w:p w:rsidR="00A45FA2" w:rsidRDefault="00AA1030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Автором объекта промышленной собственности признается физическое лицо, творческим трудом которого он (объект) создан. Для признания лица автором соответствующего решения не имеет значения ни его возраст, ни состояние его дееспособности. Несовершеннолетние в возрасте от 14 до 18 лет приобретают и имеют возможность самостоятельно осуществлять принадлежащие им права, возникающие из факта создания разработки. За лиц, не достигших этого возраста, а также граждан, признанных в установленном законом порядке недееспособными, все необходимые действия по осуществлению принадлежащих им прав совершают их законные представители, т.е. родители или опекуны. </w:t>
      </w:r>
    </w:p>
    <w:p w:rsidR="00AA1030" w:rsidRPr="00DF4D84" w:rsidRDefault="00AA1030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Авторскими правами на изобретения, полезные модели и промышленные образцы в полной мере могут пользуются лица без гражданства, проживающие на территории РФ. Что касается иностранных граждан, а также лиц без гражданства, проживающих за пределами России, то с учетом международных обязательств России они имеют в РФ такие же права, как и российские граждане, при условии, что законодательство государства,</w:t>
      </w:r>
      <w:r w:rsidR="006E38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гражданами которого они являются или на территории которого они имеют местонахождение, предоставляет аналогичные права гражданам РФ или лицам без гражданства, имеющим постоянное местонахождение в РФ.</w:t>
      </w:r>
    </w:p>
    <w:p w:rsidR="00AA1030" w:rsidRDefault="00AA1030" w:rsidP="000E59C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в создании объекта промышленной собственности участвовало несколько физических лиц, все они считаются его авторами. Основанием для возникновения соавторства является совместный творческий труд нескольких лиц, выразившийся в рамках задачи. Простое техническое содействие, каким бы важным оно ни было, отношения соавторства не порождает. Совместная творческая деятельность, приводящая к соавторству, может осуществляться на основе предварительного соглашения всех участников творческого процесса об объединении усилий для решения конкретной задачи. Однако в отличие от авторского права в патентном праве такое предварительное согласие о совместной работе не является обязательным. Для возникновения соавторства достаточно самого объективного факта, что объект промышленной собственности создан творческими усилиями нескольких лиц.</w:t>
      </w:r>
    </w:p>
    <w:p w:rsidR="00BC6EE6" w:rsidRDefault="00BC6EE6" w:rsidP="000E59C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38D8" w:rsidRPr="00A45FA2" w:rsidRDefault="00A45FA2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4.1.3.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Патентообладатели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патентного права промышленной собственности</w:t>
      </w:r>
    </w:p>
    <w:p w:rsidR="00AA1030" w:rsidRPr="00DF4D84" w:rsidRDefault="00AA1030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GoBack"/>
      <w:r w:rsidRPr="00AD3C9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Патентообладателем</w:t>
      </w:r>
      <w:bookmarkEnd w:id="1"/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лицо, владеющее патентом на изобретение, полезную модель или промышленный образец и вытекающими из патента исключительными правами на использование указанных объектов. Патентообладателем могут быть реализованы все вытекающие из патента права, включая право на дальнейшую переуступку патента.</w:t>
      </w:r>
    </w:p>
    <w:p w:rsidR="00021B7C" w:rsidRDefault="00AA1030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Патентообладателями в отношении объектов промышленной собственности могут выступать одновременно несколько лиц. Взаимоотношения по использованию объекта промышленной собственности, патент на который принадлежит нескольким лицам, определяется соглашением между ними; при отсутствии последнего каждый из них может использовать охраняемый объект по своему усмотрению, но не вправе предоставить на него лицензию или уступить патент другому лицу без согласия остальных владельцев.</w:t>
      </w:r>
    </w:p>
    <w:p w:rsidR="00021B7C" w:rsidRDefault="00021B7C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автора и работодателя патентообладателем могут являться их правопреемники.</w:t>
      </w:r>
    </w:p>
    <w:p w:rsidR="00021B7C" w:rsidRDefault="00021B7C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32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прав от автора или работодателя к правопреемнику оформляется договором об уступке требования.</w:t>
      </w:r>
    </w:p>
    <w:p w:rsidR="00BC6EE6" w:rsidRDefault="00021B7C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3201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Правопреемником автора изобретения, полезной модели или промышленного </w:t>
      </w:r>
      <w:r w:rsidR="0092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работодателя, имеющего право на получение патента, можно стать также в результате наследования. Переход права автора к правопреемнику осуществляется по общим правилам наследования.</w:t>
      </w:r>
      <w:bookmarkEnd w:id="3"/>
    </w:p>
    <w:p w:rsidR="00BC6EE6" w:rsidRPr="00DF4D84" w:rsidRDefault="00BC6EE6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C3134" w:rsidRPr="009C3134" w:rsidRDefault="009C3134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9C31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4.1.4. </w:t>
      </w:r>
      <w:r w:rsidRPr="009C3134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Государственные патентные органы РФ и ПМР</w:t>
      </w:r>
    </w:p>
    <w:p w:rsidR="00AA1030" w:rsidRDefault="00AA1030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Российской Федерации существует единая государственная патентная служба, которая включает в себя следующие институты: Российское агентство по патентам и товарным знакам (Роспатент), Федеральный институт промышленной собственности, Палату по патентным спорам, Российскую государственную патентную библиотеку, Управление прав промышленной собственности, Всероссийский научно-исследовательский институт патентной информатики и</w:t>
      </w:r>
      <w:r w:rsidRPr="00DF4D8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021B7C" w:rsidRDefault="00021B7C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Республиканское Агентство интеллектуальной собственности Министерства юстиции Приднестровской Молдавской Республики является государственным </w:t>
      </w:r>
      <w:r w:rsidR="005F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 в соответствии с Законом осуществляет единую политику в области охраны объектов промышленной собственности, принимает к рассмотрению заявки на изобретения, полезные модели и промышленные образцы, проводит по ним экспертизу, государственную регистрацию, выдает патенты, публикует официальные сведения, издает патентные правила и разъяснения по применению настоящего Закона, а также выполняет другие функции в соответствии с Положением о нем, утвержденным Правительством Приднестровской Молдавской Республики.</w:t>
      </w:r>
    </w:p>
    <w:p w:rsidR="00021B7C" w:rsidRDefault="00021B7C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независимо в принятии решений по правовой охране объектов промышленной собственности. Эти решения могут быть обжалованы только в судебном порядке.</w:t>
      </w:r>
    </w:p>
    <w:p w:rsidR="00021B7C" w:rsidRDefault="00021B7C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агентства являются средства республиканского бюджета Приднестровской Молдавской Республики, патентные пошлины, а также плата за услуги и материалы, предоставляемые Агентством.</w:t>
      </w:r>
    </w:p>
    <w:p w:rsidR="00021B7C" w:rsidRDefault="00021B7C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представляет Приднестровскую Молдавскую Республику в международных и межгосударственных организациях по охране промышленной собственности и осуществляет сотрудничество с ними в этой области.</w:t>
      </w:r>
    </w:p>
    <w:p w:rsidR="009C3134" w:rsidRDefault="009C3134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C3134" w:rsidRPr="009C3134" w:rsidRDefault="009C3134" w:rsidP="000E59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1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4.1.5. Патентные поверенные</w:t>
      </w:r>
      <w:r w:rsidRPr="009C31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патентного права промышленной собственности</w:t>
      </w:r>
    </w:p>
    <w:p w:rsidR="00881C89" w:rsidRDefault="00AA1030" w:rsidP="000E59CA">
      <w:pPr>
        <w:widowControl w:val="0"/>
        <w:tabs>
          <w:tab w:val="left" w:pos="8647"/>
        </w:tabs>
        <w:autoSpaceDE w:val="0"/>
        <w:autoSpaceDN w:val="0"/>
        <w:spacing w:after="0" w:line="276" w:lineRule="auto"/>
        <w:ind w:lef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4D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Патентным поверенным в России может быть только гражданин Российской Федерации, отвечающий установленным требованиям.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отношениях, связанных с созданием, регистрацией и использованием изобретений, полезных моделей и промышленных образцов, участвует большое число субъектов, представленных как гражданами, так и юридическими лицами. К их числу относятся создатели творческих решений, патентообладатели, их правопреемники, Патентное ведомство, патентные поверенные и некоторые другие лица, наделенные соответствующими правами и обязанностями в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рассматриваемой сфере.</w:t>
      </w:r>
    </w:p>
    <w:p w:rsidR="00881C89" w:rsidRDefault="005F3FD1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п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атентными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поверенными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-экспертами и патентными поверенными могут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Республики, имеющие на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место жительства, прошедшие аттестацию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88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Приднестровской Молдавской Республики.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Патентными поверенными-экспертами являются специалисты-эксперты аккредитованной Министерством юстиции Приднестровской Молдавской Республики некоммерческой специализированной организации, оказывающие заявителям необходимую помощь в области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интеллектуальной собственности, а также осуществляющие прием, правовую экспертизу документов, необходимых для государственной регистрации прав на объект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(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полезную модель,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знак, знак обслуживания и наименование места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селекционное достижение (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животных) и иные объекты (авторское право,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ЭВМ и баз данных, топологии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далее) - (в дальнейшем - объект интеллектуальной собственности), устанавливающие соответствие предъявленных документов требованиям законодательства и отсутствие противоречий между заявляемыми правами и уже зарегистрированными правами на объект интеллектуальной собственности и иные функции.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Патентными поверенными являются - физические лица, прошедшие аттестацию в Министерстве юстиции Приднестровской Молдавской Республики,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основании доверенности и оказывающие необходимую помощь в области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интеллектуальной собственности.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либо их патентные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дела в области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интеллектуальной собственности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патентных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-экспертов и патентных поверенных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Республики, если иное не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Республикой с соответствующими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Патентный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виды деятельности: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физических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государственных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патентов, в суде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отношениях с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по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объекты интеллектуальной собственности,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силе этих документов и защиты основанных на них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оказывает им помощь по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объекты интеллектуальной собственности в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Республике и в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силе этих документов и защиты основанных на них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по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интеллектуальной собственности; </w:t>
      </w:r>
    </w:p>
    <w:p w:rsidR="00881C89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интересы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объекты интеллектуальной собственности, выданных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лицам; </w:t>
      </w:r>
    </w:p>
    <w:p w:rsidR="00AA1030" w:rsidRDefault="00881C89" w:rsidP="000E59C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консультационной 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оказывает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области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селекционных достижений и иных объектов интеллектуальной собственности, не </w:t>
      </w:r>
      <w:r w:rsidR="005F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противоречащие действующему законодательству</w:t>
      </w:r>
      <w:r w:rsidR="00481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B25" w:rsidRDefault="00481B25" w:rsidP="00EB2D5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1B25" w:rsidSect="00B950B9">
      <w:headerReference w:type="default" r:id="rId7"/>
      <w:pgSz w:w="11900" w:h="16840"/>
      <w:pgMar w:top="1134" w:right="851" w:bottom="1134" w:left="1701" w:header="510" w:footer="7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3A" w:rsidRDefault="007D393A" w:rsidP="006C78F1">
      <w:pPr>
        <w:spacing w:after="0" w:line="240" w:lineRule="auto"/>
      </w:pPr>
      <w:r>
        <w:separator/>
      </w:r>
    </w:p>
  </w:endnote>
  <w:endnote w:type="continuationSeparator" w:id="0">
    <w:p w:rsidR="007D393A" w:rsidRDefault="007D393A" w:rsidP="006C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3A" w:rsidRDefault="007D393A" w:rsidP="006C78F1">
      <w:pPr>
        <w:spacing w:after="0" w:line="240" w:lineRule="auto"/>
      </w:pPr>
      <w:r>
        <w:separator/>
      </w:r>
    </w:p>
  </w:footnote>
  <w:footnote w:type="continuationSeparator" w:id="0">
    <w:p w:rsidR="007D393A" w:rsidRDefault="007D393A" w:rsidP="006C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32779"/>
      <w:docPartObj>
        <w:docPartGallery w:val="Page Numbers (Top of Page)"/>
        <w:docPartUnique/>
      </w:docPartObj>
    </w:sdtPr>
    <w:sdtEndPr/>
    <w:sdtContent>
      <w:p w:rsidR="006C78F1" w:rsidRDefault="006C7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91">
          <w:rPr>
            <w:noProof/>
          </w:rPr>
          <w:t>6</w:t>
        </w:r>
        <w:r>
          <w:fldChar w:fldCharType="end"/>
        </w:r>
      </w:p>
    </w:sdtContent>
  </w:sdt>
  <w:p w:rsidR="006C78F1" w:rsidRDefault="006C7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FA8"/>
    <w:multiLevelType w:val="multilevel"/>
    <w:tmpl w:val="56DCAD2C"/>
    <w:lvl w:ilvl="0">
      <w:start w:val="3"/>
      <w:numFmt w:val="decimal"/>
      <w:lvlText w:val="%1"/>
      <w:lvlJc w:val="left"/>
      <w:pPr>
        <w:ind w:left="4499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9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70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300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0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0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0" w:hanging="490"/>
      </w:pPr>
      <w:rPr>
        <w:rFonts w:hint="default"/>
        <w:lang w:val="ru-RU" w:eastAsia="ru-RU" w:bidi="ru-RU"/>
      </w:rPr>
    </w:lvl>
  </w:abstractNum>
  <w:abstractNum w:abstractNumId="1" w15:restartNumberingAfterBreak="0">
    <w:nsid w:val="2C9B7566"/>
    <w:multiLevelType w:val="multilevel"/>
    <w:tmpl w:val="8252EA52"/>
    <w:lvl w:ilvl="0">
      <w:start w:val="1"/>
      <w:numFmt w:val="decimal"/>
      <w:lvlText w:val="%1."/>
      <w:lvlJc w:val="left"/>
      <w:pPr>
        <w:ind w:left="197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73" w:hanging="26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3713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49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75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490"/>
      </w:pPr>
      <w:rPr>
        <w:rFonts w:hint="default"/>
        <w:lang w:val="ru-RU" w:eastAsia="ru-RU" w:bidi="ru-RU"/>
      </w:rPr>
    </w:lvl>
  </w:abstractNum>
  <w:abstractNum w:abstractNumId="2" w15:restartNumberingAfterBreak="0">
    <w:nsid w:val="4C144F80"/>
    <w:multiLevelType w:val="multilevel"/>
    <w:tmpl w:val="3E0CA10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A1"/>
    <w:rsid w:val="00021B7C"/>
    <w:rsid w:val="000C3453"/>
    <w:rsid w:val="000E06A1"/>
    <w:rsid w:val="000E59CA"/>
    <w:rsid w:val="00147E26"/>
    <w:rsid w:val="0018471D"/>
    <w:rsid w:val="00271DDB"/>
    <w:rsid w:val="003052C3"/>
    <w:rsid w:val="00454906"/>
    <w:rsid w:val="00481B25"/>
    <w:rsid w:val="00512FCE"/>
    <w:rsid w:val="005F3FD1"/>
    <w:rsid w:val="005F7657"/>
    <w:rsid w:val="006B4C9F"/>
    <w:rsid w:val="006C78F1"/>
    <w:rsid w:val="006D6930"/>
    <w:rsid w:val="006E38D8"/>
    <w:rsid w:val="006F3C83"/>
    <w:rsid w:val="007D393A"/>
    <w:rsid w:val="007E0C58"/>
    <w:rsid w:val="00834A27"/>
    <w:rsid w:val="00881C89"/>
    <w:rsid w:val="008F3ED2"/>
    <w:rsid w:val="00926D1E"/>
    <w:rsid w:val="009C3134"/>
    <w:rsid w:val="009F12F0"/>
    <w:rsid w:val="00A3683A"/>
    <w:rsid w:val="00A45FA2"/>
    <w:rsid w:val="00A63DCF"/>
    <w:rsid w:val="00AA1030"/>
    <w:rsid w:val="00AD3C91"/>
    <w:rsid w:val="00B950B9"/>
    <w:rsid w:val="00BA712E"/>
    <w:rsid w:val="00BC6EE6"/>
    <w:rsid w:val="00DF4D84"/>
    <w:rsid w:val="00EB2D56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F9CE-ADD7-4F22-9616-EFDC10DF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454906"/>
    <w:pPr>
      <w:keepNext w:val="0"/>
      <w:keepLines w:val="0"/>
      <w:spacing w:before="108" w:after="108"/>
      <w:ind w:firstLine="0"/>
      <w:jc w:val="center"/>
      <w:outlineLvl w:val="2"/>
    </w:pPr>
    <w:rPr>
      <w:rFonts w:ascii="Arial" w:hAnsi="Arial" w:cs="Arial"/>
      <w:i/>
      <w:i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49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4906"/>
    <w:rPr>
      <w:rFonts w:ascii="Arial" w:eastAsia="Times New Roman" w:hAnsi="Arial" w:cs="Arial"/>
      <w:b/>
      <w:bCs/>
      <w:i/>
      <w:iCs/>
      <w:color w:va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906"/>
  </w:style>
  <w:style w:type="character" w:customStyle="1" w:styleId="a3">
    <w:name w:val="Гипертекстовая ссылка"/>
    <w:basedOn w:val="a0"/>
    <w:uiPriority w:val="99"/>
    <w:rsid w:val="00454906"/>
    <w:rPr>
      <w:color w:val="008000"/>
      <w:sz w:val="20"/>
      <w:szCs w:val="20"/>
      <w:u w:val="single"/>
    </w:rPr>
  </w:style>
  <w:style w:type="paragraph" w:styleId="a4">
    <w:name w:val="Plain Text"/>
    <w:basedOn w:val="a"/>
    <w:link w:val="a5"/>
    <w:rsid w:val="004549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549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A1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12F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8F1"/>
  </w:style>
  <w:style w:type="paragraph" w:styleId="a9">
    <w:name w:val="footer"/>
    <w:basedOn w:val="a"/>
    <w:link w:val="aa"/>
    <w:uiPriority w:val="99"/>
    <w:unhideWhenUsed/>
    <w:rsid w:val="006C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2019-08-24T13:09:00Z</dcterms:created>
  <dcterms:modified xsi:type="dcterms:W3CDTF">2019-10-15T05:03:00Z</dcterms:modified>
</cp:coreProperties>
</file>