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ПРИДНЕСТРОВСКИЙ ГОСУДАРСТВЕННЫЙ УНИВЕРСИТЕТ</w:t>
      </w: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Т.Е. ШЕВЧЕНКО</w:t>
      </w: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3CFD" w:rsidRPr="00233CFD" w:rsidRDefault="00233CFD" w:rsidP="00233CFD">
      <w:pPr>
        <w:spacing w:after="0"/>
        <w:ind w:firstLine="426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3CF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Аграрно-технологический факультет</w:t>
      </w:r>
    </w:p>
    <w:p w:rsidR="00233CFD" w:rsidRPr="00233CFD" w:rsidRDefault="00233CFD" w:rsidP="00233CFD">
      <w:pPr>
        <w:spacing w:after="0"/>
        <w:ind w:firstLine="426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33CFD" w:rsidRPr="00233CFD" w:rsidRDefault="00233CFD" w:rsidP="00233CFD">
      <w:pPr>
        <w:spacing w:after="0"/>
        <w:ind w:firstLine="426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233CF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Кафедра эксплуатации, ремонта машинно-тракторного парка </w:t>
      </w:r>
    </w:p>
    <w:p w:rsidR="00233CFD" w:rsidRPr="00233CFD" w:rsidRDefault="00233CFD" w:rsidP="00233CFD">
      <w:pPr>
        <w:autoSpaceDE w:val="0"/>
        <w:autoSpaceDN w:val="0"/>
        <w:adjustRightInd w:val="0"/>
        <w:jc w:val="center"/>
        <w:rPr>
          <w:rFonts w:ascii="Calibri" w:eastAsia="TimesNewRomanPSMT" w:hAnsi="Calibri" w:cs="Times New Roman"/>
          <w:color w:val="000000"/>
          <w:sz w:val="24"/>
          <w:szCs w:val="24"/>
          <w:lang w:eastAsia="ru-RU"/>
        </w:rPr>
      </w:pP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CFD" w:rsidRPr="00233CFD" w:rsidRDefault="00233CFD" w:rsidP="00233C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33CF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Лабораторная работа №1</w:t>
      </w:r>
    </w:p>
    <w:p w:rsidR="00233CFD" w:rsidRPr="00233CFD" w:rsidRDefault="00233CFD" w:rsidP="00233C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2C55A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ОЦЕНКА СВОЙСТВ БЕНЗИНА</w:t>
      </w: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CFD" w:rsidRPr="00233CFD" w:rsidRDefault="00233CFD" w:rsidP="00233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CFD" w:rsidRPr="00233CFD" w:rsidRDefault="00233CFD" w:rsidP="00233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 студент: _______________________________________________</w:t>
      </w:r>
    </w:p>
    <w:p w:rsidR="00233CFD" w:rsidRPr="00233CFD" w:rsidRDefault="00233CFD" w:rsidP="00233C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(группа, </w:t>
      </w:r>
      <w:r w:rsidR="0003507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33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50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33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50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33CFD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роспись)</w:t>
      </w:r>
    </w:p>
    <w:p w:rsidR="00233CFD" w:rsidRPr="00233CFD" w:rsidRDefault="00233CFD" w:rsidP="00233C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FD" w:rsidRPr="00233CFD" w:rsidRDefault="00233CFD" w:rsidP="00233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преподаватель: ___________________________________________</w:t>
      </w:r>
    </w:p>
    <w:p w:rsidR="00233CFD" w:rsidRPr="00233CFD" w:rsidRDefault="00233CFD" w:rsidP="00233C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233CF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</w:t>
      </w:r>
      <w:r w:rsidR="0003507C" w:rsidRPr="0003507C">
        <w:t xml:space="preserve"> </w:t>
      </w:r>
      <w:r w:rsidR="0003507C" w:rsidRPr="0003507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</w:t>
      </w:r>
      <w:r w:rsidRPr="00233CFD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роспись)</w:t>
      </w:r>
    </w:p>
    <w:p w:rsidR="00233CFD" w:rsidRPr="00233CFD" w:rsidRDefault="00233CFD" w:rsidP="00233C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FD" w:rsidRPr="00233CFD" w:rsidRDefault="00233CFD" w:rsidP="00233C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FD" w:rsidRPr="00233CFD" w:rsidRDefault="00233CFD" w:rsidP="00233C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FD" w:rsidRPr="00233CFD" w:rsidRDefault="00233CFD" w:rsidP="00233C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FD" w:rsidRPr="00233CFD" w:rsidRDefault="00233CFD" w:rsidP="00233C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FD" w:rsidRPr="00233CFD" w:rsidRDefault="00233CFD" w:rsidP="00233C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FD" w:rsidRPr="00233CFD" w:rsidRDefault="00233CFD" w:rsidP="00233C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FD" w:rsidRPr="00233CFD" w:rsidRDefault="00233CFD" w:rsidP="00233C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FD" w:rsidRPr="00233CFD" w:rsidRDefault="00233CFD" w:rsidP="00233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FD" w:rsidRPr="00233CFD" w:rsidRDefault="00233CFD" w:rsidP="00233C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FD" w:rsidRDefault="00233CFD" w:rsidP="00233C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FD" w:rsidRDefault="00233CFD" w:rsidP="00233C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FD" w:rsidRPr="00233CFD" w:rsidRDefault="00233CFD" w:rsidP="00233C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FD" w:rsidRPr="00233CFD" w:rsidRDefault="00233CFD" w:rsidP="00233C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Тирасполь 20</w:t>
      </w:r>
      <w:r w:rsidR="0070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ОТЧЕТ О ВЫПОЛНЕННОЙ РАБОТЕ  №1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Марка исследуемого бензина ________________________________по ГОСТ_________________________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определяемых показателей.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фактических смол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чистых стаканов в мг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G</m:t>
            </m:r>
          </m:e>
          <m:sub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0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1</m:t>
                </m:r>
              </m:sup>
            </m:sSup>
          </m:sub>
        </m:sSub>
      </m:oMath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=____________________</w:t>
      </w: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G</m:t>
            </m:r>
          </m:e>
          <m:sub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0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sub>
        </m:sSub>
      </m:oMath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=____________________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залитого в каждый стакан бензина в мл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</m:t>
            </m:r>
          </m:sub>
        </m:sSub>
      </m:oMath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=________________________</w:t>
      </w: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sub>
        </m:sSub>
      </m:oMath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=________________________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стаканов со смолами в мг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G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</m:t>
            </m:r>
          </m:sub>
        </m:sSub>
      </m:oMath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=____________________</w:t>
      </w: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116C" w:rsidRPr="00C1116C" w:rsidRDefault="00D42E20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G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sub>
        </m:sSub>
      </m:oMath>
      <w:r w:rsidR="00C1116C"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=____________________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фактических смол в бензине, полученных в каждом стакане: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С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</m:t>
            </m:r>
          </m:sub>
        </m:sSub>
      </m:oMath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G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sup>
                    </m:sSup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*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100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1</m:t>
                </m:r>
              </m:sub>
            </m:sSub>
          </m:den>
        </m:f>
      </m:oMath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=_____________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С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sub>
        </m:sSub>
      </m:oMath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G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*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100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2</m:t>
                </m:r>
              </m:sub>
            </m:sSub>
          </m:den>
        </m:f>
      </m:oMath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=_____________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значение содержания фактических смол в бен</w:t>
      </w: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зине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ФС=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Ф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С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+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Ф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С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den>
        </m:f>
      </m:oMath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=_________________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фактических смол, допустимое ГОСТ________________________</w:t>
      </w: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100 мл__________</w:t>
      </w: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мг.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влиянии фактических смол на работу двигателя</w:t>
      </w:r>
    </w:p>
    <w:p w:rsidR="00C1116C" w:rsidRDefault="00EA0E9D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E9D" w:rsidRPr="00C1116C" w:rsidRDefault="00EA0E9D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потенциальных смол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Индукционный период испытуемого образца бензина</w:t>
      </w: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мин. Значение индукционного периода бензина по</w:t>
      </w: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 __________________________мин.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Заключение о влиянии индукционного периода бензина на работу двигателя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EA0E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водорастворимых кислот и щелочей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цвета водной вытяжки проб и характеристика содержания в них кислот и щелочей: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добавления раствора метилового оранжевого;</w:t>
      </w: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цвет___________________________, содержится____________________________________</w:t>
      </w: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добавления раствора фенофталеина; цвет_________________________________</w:t>
      </w: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Содержится______________________________</w:t>
      </w: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водорастворимых кислот и щелочей по ГОСТ_____________________________________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(допускается или не допускается)</w:t>
      </w:r>
    </w:p>
    <w:p w:rsidR="00C1116C" w:rsidRDefault="00C1116C" w:rsidP="00C1116C">
      <w:pPr>
        <w:tabs>
          <w:tab w:val="left" w:leader="underscore" w:pos="6110"/>
        </w:tabs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влиянии водорастворимых кислот и щелочей, содержащихся в бензине на работу двигателя</w:t>
      </w:r>
      <w:r w:rsidR="00A91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327" w:rsidRPr="00C1116C" w:rsidRDefault="00A91327" w:rsidP="00C1116C">
      <w:pPr>
        <w:tabs>
          <w:tab w:val="left" w:leader="underscore" w:pos="6110"/>
        </w:tabs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7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E9D" w:rsidRDefault="00EA0E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1116C" w:rsidRPr="00C1116C" w:rsidRDefault="00C1116C" w:rsidP="00C1116C">
      <w:pPr>
        <w:tabs>
          <w:tab w:val="left" w:leader="underscore" w:pos="6110"/>
        </w:tabs>
        <w:autoSpaceDE w:val="0"/>
        <w:autoSpaceDN w:val="0"/>
        <w:adjustRightInd w:val="0"/>
        <w:spacing w:after="0" w:line="206" w:lineRule="exact"/>
        <w:ind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16C" w:rsidRPr="00C1116C" w:rsidRDefault="00C1116C" w:rsidP="00C1116C">
      <w:pPr>
        <w:tabs>
          <w:tab w:val="left" w:leader="underscore" w:pos="6110"/>
        </w:tabs>
        <w:autoSpaceDE w:val="0"/>
        <w:autoSpaceDN w:val="0"/>
        <w:adjustRightInd w:val="0"/>
        <w:spacing w:after="0" w:line="206" w:lineRule="exact"/>
        <w:ind w:firstLine="3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Фракционный состав</w:t>
      </w:r>
    </w:p>
    <w:p w:rsidR="00C1116C" w:rsidRPr="00C1116C" w:rsidRDefault="00C1116C" w:rsidP="00C1116C">
      <w:pPr>
        <w:tabs>
          <w:tab w:val="left" w:leader="underscore" w:pos="6110"/>
        </w:tabs>
        <w:autoSpaceDE w:val="0"/>
        <w:autoSpaceDN w:val="0"/>
        <w:adjustRightInd w:val="0"/>
        <w:spacing w:after="0" w:line="206" w:lineRule="exact"/>
        <w:ind w:firstLine="3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20"/>
        <w:gridCol w:w="2927"/>
        <w:gridCol w:w="2724"/>
      </w:tblGrid>
      <w:tr w:rsidR="00C1116C" w:rsidRPr="00C1116C" w:rsidTr="00A73499">
        <w:trPr>
          <w:trHeight w:val="285"/>
          <w:jc w:val="center"/>
        </w:trPr>
        <w:tc>
          <w:tcPr>
            <w:tcW w:w="2048" w:type="pct"/>
            <w:vMerge w:val="restar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color w:val="000000"/>
                <w:sz w:val="24"/>
                <w:szCs w:val="24"/>
              </w:rPr>
            </w:pPr>
            <w:r w:rsidRPr="00C1116C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color w:val="000000"/>
                <w:sz w:val="24"/>
                <w:szCs w:val="24"/>
              </w:rPr>
            </w:pPr>
            <w:r w:rsidRPr="00C1116C">
              <w:rPr>
                <w:color w:val="000000"/>
                <w:sz w:val="24"/>
                <w:szCs w:val="24"/>
              </w:rPr>
              <w:t>показателей</w:t>
            </w:r>
          </w:p>
        </w:tc>
        <w:tc>
          <w:tcPr>
            <w:tcW w:w="1529" w:type="pct"/>
            <w:tcBorders>
              <w:right w:val="nil"/>
            </w:tcBorders>
            <w:vAlign w:val="center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center"/>
              <w:rPr>
                <w:color w:val="000000"/>
                <w:sz w:val="24"/>
                <w:szCs w:val="24"/>
              </w:rPr>
            </w:pPr>
            <w:r w:rsidRPr="00C1116C">
              <w:rPr>
                <w:color w:val="000000"/>
                <w:sz w:val="24"/>
                <w:szCs w:val="24"/>
              </w:rPr>
              <w:t>Температура,</w:t>
            </w:r>
          </w:p>
        </w:tc>
        <w:tc>
          <w:tcPr>
            <w:tcW w:w="1423" w:type="pct"/>
            <w:tcBorders>
              <w:left w:val="nil"/>
              <w:right w:val="single" w:sz="4" w:space="0" w:color="auto"/>
            </w:tcBorders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color w:val="000000"/>
                <w:sz w:val="24"/>
                <w:szCs w:val="24"/>
              </w:rPr>
            </w:pPr>
            <w:r w:rsidRPr="00C1116C">
              <w:rPr>
                <w:color w:val="000000"/>
                <w:sz w:val="24"/>
                <w:szCs w:val="24"/>
              </w:rPr>
              <w:t>°С</w:t>
            </w:r>
          </w:p>
        </w:tc>
      </w:tr>
      <w:tr w:rsidR="00C1116C" w:rsidRPr="00C1116C" w:rsidTr="00A73499">
        <w:trPr>
          <w:trHeight w:val="285"/>
          <w:jc w:val="center"/>
        </w:trPr>
        <w:tc>
          <w:tcPr>
            <w:tcW w:w="2048" w:type="pct"/>
            <w:vMerge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  <w:r w:rsidRPr="00C1116C">
              <w:rPr>
                <w:sz w:val="24"/>
                <w:szCs w:val="24"/>
              </w:rPr>
              <w:t>Данные опыта</w:t>
            </w:r>
          </w:p>
        </w:tc>
        <w:tc>
          <w:tcPr>
            <w:tcW w:w="1423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  <w:r w:rsidRPr="00C1116C">
              <w:rPr>
                <w:sz w:val="24"/>
                <w:szCs w:val="24"/>
              </w:rPr>
              <w:t>ДанныеГОСТа</w:t>
            </w:r>
          </w:p>
        </w:tc>
      </w:tr>
      <w:tr w:rsidR="00C1116C" w:rsidRPr="00C1116C" w:rsidTr="00A73499">
        <w:trPr>
          <w:jc w:val="center"/>
        </w:trPr>
        <w:tc>
          <w:tcPr>
            <w:tcW w:w="2048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  <w:r w:rsidRPr="00C1116C">
              <w:rPr>
                <w:sz w:val="24"/>
                <w:szCs w:val="24"/>
              </w:rPr>
              <w:t>Начало разгонки,</w:t>
            </w:r>
            <w:r w:rsidRPr="00C1116C">
              <w:rPr>
                <w:color w:val="000000"/>
                <w:sz w:val="24"/>
                <w:szCs w:val="24"/>
              </w:rPr>
              <w:t>°С</w:t>
            </w:r>
          </w:p>
        </w:tc>
        <w:tc>
          <w:tcPr>
            <w:tcW w:w="1529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</w:tr>
      <w:tr w:rsidR="00C1116C" w:rsidRPr="00C1116C" w:rsidTr="00A73499">
        <w:trPr>
          <w:jc w:val="center"/>
        </w:trPr>
        <w:tc>
          <w:tcPr>
            <w:tcW w:w="2048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  <w:r w:rsidRPr="00C1116C">
              <w:rPr>
                <w:sz w:val="24"/>
                <w:szCs w:val="24"/>
              </w:rPr>
              <w:t>Перегоняется: 10%</w:t>
            </w:r>
          </w:p>
        </w:tc>
        <w:tc>
          <w:tcPr>
            <w:tcW w:w="1529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</w:tr>
      <w:tr w:rsidR="00C1116C" w:rsidRPr="00C1116C" w:rsidTr="00A73499">
        <w:trPr>
          <w:jc w:val="center"/>
        </w:trPr>
        <w:tc>
          <w:tcPr>
            <w:tcW w:w="2048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  <w:r w:rsidRPr="00C1116C">
              <w:rPr>
                <w:sz w:val="24"/>
                <w:szCs w:val="24"/>
              </w:rPr>
              <w:t xml:space="preserve"> 20%</w:t>
            </w:r>
          </w:p>
        </w:tc>
        <w:tc>
          <w:tcPr>
            <w:tcW w:w="1529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</w:tr>
      <w:tr w:rsidR="00C1116C" w:rsidRPr="00C1116C" w:rsidTr="00A73499">
        <w:trPr>
          <w:jc w:val="center"/>
        </w:trPr>
        <w:tc>
          <w:tcPr>
            <w:tcW w:w="2048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  <w:r w:rsidRPr="00C1116C">
              <w:rPr>
                <w:sz w:val="24"/>
                <w:szCs w:val="24"/>
              </w:rPr>
              <w:t xml:space="preserve"> 30%</w:t>
            </w:r>
          </w:p>
        </w:tc>
        <w:tc>
          <w:tcPr>
            <w:tcW w:w="1529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</w:tr>
      <w:tr w:rsidR="00C1116C" w:rsidRPr="00C1116C" w:rsidTr="00A73499">
        <w:trPr>
          <w:jc w:val="center"/>
        </w:trPr>
        <w:tc>
          <w:tcPr>
            <w:tcW w:w="2048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  <w:r w:rsidRPr="00C1116C">
              <w:rPr>
                <w:sz w:val="24"/>
                <w:szCs w:val="24"/>
              </w:rPr>
              <w:t xml:space="preserve"> 40%</w:t>
            </w:r>
          </w:p>
        </w:tc>
        <w:tc>
          <w:tcPr>
            <w:tcW w:w="1529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</w:tr>
      <w:tr w:rsidR="00C1116C" w:rsidRPr="00C1116C" w:rsidTr="00A73499">
        <w:trPr>
          <w:jc w:val="center"/>
        </w:trPr>
        <w:tc>
          <w:tcPr>
            <w:tcW w:w="2048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  <w:r w:rsidRPr="00C1116C">
              <w:rPr>
                <w:sz w:val="24"/>
                <w:szCs w:val="24"/>
              </w:rPr>
              <w:t xml:space="preserve"> 50%</w:t>
            </w:r>
          </w:p>
        </w:tc>
        <w:tc>
          <w:tcPr>
            <w:tcW w:w="1529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</w:tr>
      <w:tr w:rsidR="00C1116C" w:rsidRPr="00C1116C" w:rsidTr="00A73499">
        <w:trPr>
          <w:jc w:val="center"/>
        </w:trPr>
        <w:tc>
          <w:tcPr>
            <w:tcW w:w="2048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rPr>
                <w:sz w:val="24"/>
                <w:szCs w:val="24"/>
              </w:rPr>
            </w:pPr>
            <w:r w:rsidRPr="00C1116C">
              <w:rPr>
                <w:sz w:val="24"/>
                <w:szCs w:val="24"/>
              </w:rPr>
              <w:t xml:space="preserve"> 60%</w:t>
            </w:r>
          </w:p>
        </w:tc>
        <w:tc>
          <w:tcPr>
            <w:tcW w:w="1529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</w:tr>
      <w:tr w:rsidR="00C1116C" w:rsidRPr="00C1116C" w:rsidTr="00A73499">
        <w:trPr>
          <w:jc w:val="center"/>
        </w:trPr>
        <w:tc>
          <w:tcPr>
            <w:tcW w:w="2048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  <w:r w:rsidRPr="00C1116C">
              <w:rPr>
                <w:sz w:val="24"/>
                <w:szCs w:val="24"/>
              </w:rPr>
              <w:t xml:space="preserve"> 70%</w:t>
            </w:r>
          </w:p>
        </w:tc>
        <w:tc>
          <w:tcPr>
            <w:tcW w:w="1529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</w:tr>
      <w:tr w:rsidR="00C1116C" w:rsidRPr="00C1116C" w:rsidTr="00A73499">
        <w:trPr>
          <w:jc w:val="center"/>
        </w:trPr>
        <w:tc>
          <w:tcPr>
            <w:tcW w:w="2048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  <w:r w:rsidRPr="00C1116C">
              <w:rPr>
                <w:sz w:val="24"/>
                <w:szCs w:val="24"/>
              </w:rPr>
              <w:t xml:space="preserve"> 80%</w:t>
            </w:r>
          </w:p>
        </w:tc>
        <w:tc>
          <w:tcPr>
            <w:tcW w:w="1529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</w:tr>
      <w:tr w:rsidR="00C1116C" w:rsidRPr="00C1116C" w:rsidTr="00A73499">
        <w:trPr>
          <w:jc w:val="center"/>
        </w:trPr>
        <w:tc>
          <w:tcPr>
            <w:tcW w:w="2048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  <w:r w:rsidRPr="00C1116C">
              <w:rPr>
                <w:sz w:val="24"/>
                <w:szCs w:val="24"/>
              </w:rPr>
              <w:t xml:space="preserve"> 90%</w:t>
            </w:r>
          </w:p>
        </w:tc>
        <w:tc>
          <w:tcPr>
            <w:tcW w:w="1529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</w:tr>
      <w:tr w:rsidR="00C1116C" w:rsidRPr="00C1116C" w:rsidTr="00A73499">
        <w:trPr>
          <w:jc w:val="center"/>
        </w:trPr>
        <w:tc>
          <w:tcPr>
            <w:tcW w:w="2048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  <w:r w:rsidRPr="00C1116C">
              <w:rPr>
                <w:sz w:val="24"/>
                <w:szCs w:val="24"/>
              </w:rPr>
              <w:t xml:space="preserve">Конец кипения, </w:t>
            </w:r>
            <w:r w:rsidRPr="00C1116C">
              <w:rPr>
                <w:color w:val="000000"/>
                <w:sz w:val="24"/>
                <w:szCs w:val="24"/>
              </w:rPr>
              <w:t>°С</w:t>
            </w:r>
          </w:p>
        </w:tc>
        <w:tc>
          <w:tcPr>
            <w:tcW w:w="1529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</w:tr>
      <w:tr w:rsidR="00C1116C" w:rsidRPr="00C1116C" w:rsidTr="00A73499">
        <w:trPr>
          <w:jc w:val="center"/>
        </w:trPr>
        <w:tc>
          <w:tcPr>
            <w:tcW w:w="2048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  <w:r w:rsidRPr="00C1116C">
              <w:rPr>
                <w:sz w:val="24"/>
                <w:szCs w:val="24"/>
              </w:rPr>
              <w:t>Остаток в колбе, %</w:t>
            </w:r>
          </w:p>
        </w:tc>
        <w:tc>
          <w:tcPr>
            <w:tcW w:w="1529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pct"/>
          </w:tcPr>
          <w:p w:rsidR="00C1116C" w:rsidRPr="00C1116C" w:rsidRDefault="00C1116C" w:rsidP="00C1116C">
            <w:pPr>
              <w:tabs>
                <w:tab w:val="left" w:leader="underscore" w:pos="6110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sz w:val="24"/>
                <w:szCs w:val="24"/>
              </w:rPr>
            </w:pPr>
          </w:p>
        </w:tc>
      </w:tr>
    </w:tbl>
    <w:p w:rsidR="00C1116C" w:rsidRPr="00C1116C" w:rsidRDefault="00C1116C" w:rsidP="00C1116C">
      <w:pPr>
        <w:tabs>
          <w:tab w:val="left" w:leader="underscore" w:pos="6110"/>
        </w:tabs>
        <w:autoSpaceDE w:val="0"/>
        <w:autoSpaceDN w:val="0"/>
        <w:adjustRightInd w:val="0"/>
        <w:spacing w:after="0" w:line="206" w:lineRule="exact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6C" w:rsidRPr="00C1116C" w:rsidRDefault="00C1116C" w:rsidP="00C1116C">
      <w:pPr>
        <w:tabs>
          <w:tab w:val="left" w:leader="underscore" w:pos="6110"/>
        </w:tabs>
        <w:autoSpaceDE w:val="0"/>
        <w:autoSpaceDN w:val="0"/>
        <w:adjustRightInd w:val="0"/>
        <w:spacing w:after="0" w:line="206" w:lineRule="exact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график фракционной разгонки по данным опыта и предельным значениям ГОСТ.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95650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Минимальная температура воздуха, при которой возмо</w:t>
      </w:r>
      <w:r w:rsidRPr="00C11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легкий пуск двигателя на испытуемом образце бензина:</w:t>
      </w:r>
      <m:oMath>
        <m:sSubSup>
          <m:sSub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п</m:t>
            </m:r>
          </m:sub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0</m:t>
            </m:r>
          </m:sup>
        </m:sSubSup>
      </m:oMath>
      <w:r w:rsidRPr="00C11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 w:rsidRPr="00C11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t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0</m:t>
            </m:r>
          </m:sup>
        </m:sSup>
      </m:oMath>
      <w:r w:rsidRPr="00C11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10% -50,5=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о влиянии фракционного состава испытуемого образца бензина на работу двигател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A91327" w:rsidRDefault="00A9132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91327" w:rsidRPr="00C1116C" w:rsidRDefault="00A91327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16C" w:rsidRPr="00C1116C" w:rsidRDefault="00C1116C" w:rsidP="00A91327">
      <w:pPr>
        <w:shd w:val="clear" w:color="auto" w:fill="FFFFFF"/>
        <w:autoSpaceDE w:val="0"/>
        <w:autoSpaceDN w:val="0"/>
        <w:adjustRightInd w:val="0"/>
        <w:spacing w:after="0"/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Дать комплексную оценку свойств бензина.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анализов исследуемого образца бензина и данные ГОСТа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398"/>
        <w:gridCol w:w="2239"/>
        <w:gridCol w:w="2934"/>
      </w:tblGrid>
      <w:tr w:rsidR="00C1116C" w:rsidRPr="00C1116C" w:rsidTr="00A73499">
        <w:trPr>
          <w:jc w:val="center"/>
        </w:trPr>
        <w:tc>
          <w:tcPr>
            <w:tcW w:w="2297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1116C">
              <w:rPr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69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1116C">
              <w:rPr>
                <w:b/>
                <w:color w:val="000000"/>
                <w:sz w:val="24"/>
                <w:szCs w:val="24"/>
              </w:rPr>
              <w:t xml:space="preserve">Данные ГОСТа </w:t>
            </w:r>
          </w:p>
        </w:tc>
        <w:tc>
          <w:tcPr>
            <w:tcW w:w="1533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1116C">
              <w:rPr>
                <w:b/>
                <w:color w:val="000000"/>
                <w:sz w:val="24"/>
                <w:szCs w:val="24"/>
              </w:rPr>
              <w:t>Результаты анализов</w:t>
            </w:r>
          </w:p>
        </w:tc>
      </w:tr>
      <w:tr w:rsidR="00C1116C" w:rsidRPr="00C1116C" w:rsidTr="00A73499">
        <w:trPr>
          <w:jc w:val="center"/>
        </w:trPr>
        <w:tc>
          <w:tcPr>
            <w:tcW w:w="2297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116C">
              <w:rPr>
                <w:color w:val="000000"/>
                <w:sz w:val="24"/>
                <w:szCs w:val="24"/>
              </w:rPr>
              <w:t>Содержание фактических смол,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/>
                      <w:color w:val="000000"/>
                      <w:sz w:val="24"/>
                      <w:szCs w:val="24"/>
                    </w:rPr>
                    <m:t>мг</m:t>
                  </m:r>
                </m:num>
                <m:den>
                  <m:r>
                    <w:rPr>
                      <w:rFonts w:ascii="Cambria Math"/>
                      <w:color w:val="000000"/>
                      <w:sz w:val="24"/>
                      <w:szCs w:val="24"/>
                    </w:rPr>
                    <m:t>100</m:t>
                  </m:r>
                </m:den>
              </m:f>
            </m:oMath>
            <w:r w:rsidRPr="00C1116C">
              <w:rPr>
                <w:color w:val="000000"/>
                <w:sz w:val="24"/>
                <w:szCs w:val="24"/>
              </w:rPr>
              <w:t xml:space="preserve"> мл, не более</w:t>
            </w:r>
          </w:p>
        </w:tc>
        <w:tc>
          <w:tcPr>
            <w:tcW w:w="1169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C1116C" w:rsidRPr="00C1116C" w:rsidTr="00A73499">
        <w:trPr>
          <w:jc w:val="center"/>
        </w:trPr>
        <w:tc>
          <w:tcPr>
            <w:tcW w:w="2297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116C">
              <w:rPr>
                <w:color w:val="000000"/>
                <w:sz w:val="24"/>
                <w:szCs w:val="24"/>
              </w:rPr>
              <w:t>Индукционный период, мин., не менее</w:t>
            </w:r>
          </w:p>
        </w:tc>
        <w:tc>
          <w:tcPr>
            <w:tcW w:w="1169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C1116C" w:rsidRPr="00C1116C" w:rsidTr="00A73499">
        <w:trPr>
          <w:jc w:val="center"/>
        </w:trPr>
        <w:tc>
          <w:tcPr>
            <w:tcW w:w="2297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116C">
              <w:rPr>
                <w:color w:val="000000"/>
                <w:sz w:val="24"/>
                <w:szCs w:val="24"/>
              </w:rPr>
              <w:t>Водорастворимые кислоты и щелочи</w:t>
            </w:r>
          </w:p>
        </w:tc>
        <w:tc>
          <w:tcPr>
            <w:tcW w:w="1169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C1116C" w:rsidRPr="00C1116C" w:rsidTr="00A73499">
        <w:trPr>
          <w:jc w:val="center"/>
        </w:trPr>
        <w:tc>
          <w:tcPr>
            <w:tcW w:w="2297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116C">
              <w:rPr>
                <w:color w:val="000000"/>
                <w:sz w:val="24"/>
                <w:szCs w:val="24"/>
              </w:rPr>
              <w:t>Фракционный состав; °С</w:t>
            </w:r>
          </w:p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116C">
              <w:rPr>
                <w:color w:val="000000"/>
                <w:sz w:val="24"/>
                <w:szCs w:val="24"/>
              </w:rPr>
              <w:t xml:space="preserve">  начало кипения не ниже</w:t>
            </w:r>
          </w:p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116C">
              <w:rPr>
                <w:color w:val="000000"/>
                <w:sz w:val="24"/>
                <w:szCs w:val="24"/>
              </w:rPr>
              <w:t xml:space="preserve">  перегоняется 10%, не выше:</w:t>
            </w:r>
          </w:p>
          <w:p w:rsidR="00C1116C" w:rsidRPr="00C1116C" w:rsidRDefault="00C1116C" w:rsidP="00C1116C">
            <w:pPr>
              <w:autoSpaceDE w:val="0"/>
              <w:autoSpaceDN w:val="0"/>
              <w:adjustRightInd w:val="0"/>
              <w:ind w:left="709"/>
              <w:rPr>
                <w:color w:val="000000"/>
                <w:sz w:val="24"/>
                <w:szCs w:val="24"/>
              </w:rPr>
            </w:pPr>
            <w:r w:rsidRPr="00C1116C">
              <w:rPr>
                <w:color w:val="000000"/>
                <w:sz w:val="24"/>
                <w:szCs w:val="24"/>
              </w:rPr>
              <w:t>50%</w:t>
            </w:r>
          </w:p>
          <w:p w:rsidR="00C1116C" w:rsidRPr="00C1116C" w:rsidRDefault="00C1116C" w:rsidP="00C1116C">
            <w:pPr>
              <w:autoSpaceDE w:val="0"/>
              <w:autoSpaceDN w:val="0"/>
              <w:adjustRightInd w:val="0"/>
              <w:ind w:left="709"/>
              <w:rPr>
                <w:color w:val="000000"/>
                <w:sz w:val="24"/>
                <w:szCs w:val="24"/>
              </w:rPr>
            </w:pPr>
            <w:r w:rsidRPr="00C1116C">
              <w:rPr>
                <w:color w:val="000000"/>
                <w:sz w:val="24"/>
                <w:szCs w:val="24"/>
              </w:rPr>
              <w:t>90%, не выше</w:t>
            </w:r>
          </w:p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116C">
              <w:rPr>
                <w:color w:val="000000"/>
                <w:sz w:val="24"/>
                <w:szCs w:val="24"/>
              </w:rPr>
              <w:t xml:space="preserve">  конец кипения, не выше</w:t>
            </w:r>
          </w:p>
        </w:tc>
        <w:tc>
          <w:tcPr>
            <w:tcW w:w="1169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C1116C" w:rsidRPr="00C1116C" w:rsidTr="00A73499">
        <w:trPr>
          <w:jc w:val="center"/>
        </w:trPr>
        <w:tc>
          <w:tcPr>
            <w:tcW w:w="2297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1116C">
              <w:rPr>
                <w:color w:val="000000"/>
                <w:sz w:val="24"/>
                <w:szCs w:val="24"/>
              </w:rPr>
              <w:t>Остаток в колбе, %, не более</w:t>
            </w:r>
          </w:p>
        </w:tc>
        <w:tc>
          <w:tcPr>
            <w:tcW w:w="1169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C1116C" w:rsidRPr="00C1116C" w:rsidTr="00A73499">
        <w:trPr>
          <w:jc w:val="center"/>
        </w:trPr>
        <w:tc>
          <w:tcPr>
            <w:tcW w:w="2297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1116C">
              <w:rPr>
                <w:color w:val="000000"/>
                <w:sz w:val="24"/>
                <w:szCs w:val="24"/>
              </w:rPr>
              <w:t>Остаток и потери, % не более</w:t>
            </w:r>
          </w:p>
        </w:tc>
        <w:tc>
          <w:tcPr>
            <w:tcW w:w="1169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</w:tcPr>
          <w:p w:rsidR="00C1116C" w:rsidRPr="00C1116C" w:rsidRDefault="00C1116C" w:rsidP="00C1116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ind w:firstLine="4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 по каждому из показателей о пригодности исследуемого бензина</w:t>
      </w:r>
    </w:p>
    <w:p w:rsidR="00C1116C" w:rsidRPr="00C1116C" w:rsidRDefault="00C1116C" w:rsidP="00C111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анализа полученных значений по показателям исследуемого бензина в сравнении сданным ГОСТ, сделать заключение о возможности его применения для двигателя и одновременно описать влияние каждого отклонения по определенному свойству бензина на возможные отрицательные последствия при работе двигателя на данном </w:t>
      </w:r>
      <w:r w:rsidR="00A9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 </w:t>
      </w:r>
      <w:r w:rsidRPr="00C11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топливе. </w:t>
      </w:r>
    </w:p>
    <w:p w:rsidR="00C1116C" w:rsidRPr="00C1116C" w:rsidRDefault="00C1116C" w:rsidP="00C111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16C" w:rsidRPr="00C1116C" w:rsidRDefault="00C1116C" w:rsidP="00C111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1116C" w:rsidRPr="00C1116C" w:rsidSect="00C1116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E20" w:rsidRDefault="00D42E20" w:rsidP="00C1116C">
      <w:pPr>
        <w:spacing w:after="0" w:line="240" w:lineRule="auto"/>
      </w:pPr>
      <w:r>
        <w:separator/>
      </w:r>
    </w:p>
  </w:endnote>
  <w:endnote w:type="continuationSeparator" w:id="0">
    <w:p w:rsidR="00D42E20" w:rsidRDefault="00D42E20" w:rsidP="00C1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E20" w:rsidRDefault="00D42E20" w:rsidP="00C1116C">
      <w:pPr>
        <w:spacing w:after="0" w:line="240" w:lineRule="auto"/>
      </w:pPr>
      <w:r>
        <w:separator/>
      </w:r>
    </w:p>
  </w:footnote>
  <w:footnote w:type="continuationSeparator" w:id="0">
    <w:p w:rsidR="00D42E20" w:rsidRDefault="00D42E20" w:rsidP="00C11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11650"/>
      <w:docPartObj>
        <w:docPartGallery w:val="Page Numbers (Top of Page)"/>
        <w:docPartUnique/>
      </w:docPartObj>
    </w:sdtPr>
    <w:sdtEndPr/>
    <w:sdtContent>
      <w:p w:rsidR="00C1116C" w:rsidRDefault="008A1EC3">
        <w:pPr>
          <w:pStyle w:val="a6"/>
          <w:jc w:val="right"/>
        </w:pPr>
        <w:r>
          <w:fldChar w:fldCharType="begin"/>
        </w:r>
        <w:r w:rsidR="00C1116C">
          <w:instrText>PAGE   \* MERGEFORMAT</w:instrText>
        </w:r>
        <w:r>
          <w:fldChar w:fldCharType="separate"/>
        </w:r>
        <w:r w:rsidR="002C55AA">
          <w:rPr>
            <w:noProof/>
          </w:rPr>
          <w:t>5</w:t>
        </w:r>
        <w:r>
          <w:fldChar w:fldCharType="end"/>
        </w:r>
      </w:p>
    </w:sdtContent>
  </w:sdt>
  <w:p w:rsidR="00C1116C" w:rsidRDefault="00C111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92A"/>
    <w:rsid w:val="0003507C"/>
    <w:rsid w:val="00130DA3"/>
    <w:rsid w:val="00160872"/>
    <w:rsid w:val="00177919"/>
    <w:rsid w:val="00233CFD"/>
    <w:rsid w:val="002C55AA"/>
    <w:rsid w:val="00342581"/>
    <w:rsid w:val="005830FB"/>
    <w:rsid w:val="00706856"/>
    <w:rsid w:val="007922BC"/>
    <w:rsid w:val="007B3A7A"/>
    <w:rsid w:val="008A1EC3"/>
    <w:rsid w:val="008C470E"/>
    <w:rsid w:val="00A91327"/>
    <w:rsid w:val="00B00DD7"/>
    <w:rsid w:val="00C1116C"/>
    <w:rsid w:val="00C7792A"/>
    <w:rsid w:val="00D42E20"/>
    <w:rsid w:val="00DF1E1A"/>
    <w:rsid w:val="00E40E22"/>
    <w:rsid w:val="00EA0E9D"/>
    <w:rsid w:val="00F414C5"/>
    <w:rsid w:val="00F6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7C08"/>
  <w15:docId w15:val="{7A78386A-6160-4F63-8FAC-DBE2A059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1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116C"/>
  </w:style>
  <w:style w:type="paragraph" w:styleId="a8">
    <w:name w:val="footer"/>
    <w:basedOn w:val="a"/>
    <w:link w:val="a9"/>
    <w:uiPriority w:val="99"/>
    <w:unhideWhenUsed/>
    <w:rsid w:val="00C11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 Windows</cp:lastModifiedBy>
  <cp:revision>14</cp:revision>
  <dcterms:created xsi:type="dcterms:W3CDTF">2013-08-27T17:00:00Z</dcterms:created>
  <dcterms:modified xsi:type="dcterms:W3CDTF">2019-10-25T02:30:00Z</dcterms:modified>
</cp:coreProperties>
</file>